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2A3E34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A17176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E431CE" w:rsidRPr="00E431CE">
        <w:rPr>
          <w:bCs/>
          <w:noProof w:val="0"/>
          <w:sz w:val="24"/>
          <w:szCs w:val="24"/>
        </w:rPr>
        <w:t>R2-2210350</w:t>
      </w:r>
    </w:p>
    <w:p w14:paraId="11776FA6" w14:textId="0F03ACFA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A17176">
        <w:rPr>
          <w:rFonts w:eastAsia="SimSun"/>
          <w:bCs/>
          <w:sz w:val="24"/>
          <w:szCs w:val="24"/>
          <w:lang w:eastAsia="zh-CN"/>
        </w:rPr>
        <w:t>10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19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 w:rsidR="00A17176">
        <w:rPr>
          <w:rFonts w:eastAsia="SimSun"/>
          <w:bCs/>
          <w:sz w:val="24"/>
          <w:szCs w:val="24"/>
          <w:lang w:eastAsia="zh-CN"/>
        </w:rPr>
        <w:t>October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B0FB33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77AE7" w:rsidRPr="00477AE7">
        <w:rPr>
          <w:rFonts w:cs="Arial"/>
          <w:b/>
          <w:bCs/>
          <w:sz w:val="24"/>
          <w:lang w:eastAsia="ja-JP"/>
        </w:rPr>
        <w:t>8.4.2.2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155AD5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65E4">
        <w:rPr>
          <w:rFonts w:ascii="Arial" w:hAnsi="Arial" w:cs="Arial"/>
          <w:b/>
          <w:bCs/>
          <w:sz w:val="24"/>
        </w:rPr>
        <w:t xml:space="preserve">Discussion on </w:t>
      </w:r>
      <w:r w:rsidR="00477AE7">
        <w:rPr>
          <w:rFonts w:ascii="Arial" w:hAnsi="Arial" w:cs="Arial"/>
          <w:b/>
          <w:bCs/>
          <w:sz w:val="24"/>
        </w:rPr>
        <w:t xml:space="preserve">RRC </w:t>
      </w:r>
      <w:r w:rsidR="00EF7C81">
        <w:rPr>
          <w:rFonts w:ascii="Arial" w:hAnsi="Arial" w:cs="Arial"/>
          <w:b/>
          <w:bCs/>
          <w:sz w:val="24"/>
        </w:rPr>
        <w:t>Configuration</w:t>
      </w:r>
      <w:r w:rsidR="004379E5">
        <w:rPr>
          <w:rFonts w:ascii="Arial" w:hAnsi="Arial" w:cs="Arial"/>
          <w:b/>
          <w:bCs/>
          <w:sz w:val="24"/>
        </w:rPr>
        <w:t xml:space="preserve"> </w:t>
      </w:r>
      <w:r w:rsidR="00477AE7">
        <w:rPr>
          <w:rFonts w:ascii="Arial" w:hAnsi="Arial" w:cs="Arial"/>
          <w:b/>
          <w:bCs/>
          <w:sz w:val="24"/>
        </w:rPr>
        <w:t>Options</w:t>
      </w:r>
      <w:r w:rsidR="004379E5">
        <w:rPr>
          <w:rFonts w:ascii="Arial" w:hAnsi="Arial" w:cs="Arial"/>
          <w:b/>
          <w:bCs/>
          <w:sz w:val="24"/>
        </w:rPr>
        <w:t xml:space="preserve"> </w:t>
      </w:r>
      <w:r w:rsidR="00AB65E4">
        <w:rPr>
          <w:rFonts w:ascii="Arial" w:hAnsi="Arial" w:cs="Arial"/>
          <w:b/>
          <w:bCs/>
          <w:sz w:val="24"/>
        </w:rPr>
        <w:t>for LLM</w:t>
      </w:r>
    </w:p>
    <w:p w14:paraId="25F387E8" w14:textId="2EE8001B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06574" w:rsidRPr="00CF5E39">
        <w:rPr>
          <w:rFonts w:ascii="Arial" w:hAnsi="Arial" w:cs="Arial"/>
          <w:b/>
          <w:bCs/>
          <w:sz w:val="24"/>
        </w:rPr>
        <w:t>NR_Mob_enh2-Core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BC7A9B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78B825A" w14:textId="3DF6EC32" w:rsidR="00A36588" w:rsidRDefault="00A36588" w:rsidP="00DF5485">
      <w:pPr>
        <w:jc w:val="both"/>
      </w:pPr>
      <w:r>
        <w:t>The scenarios and assumptions for</w:t>
      </w:r>
      <w:r w:rsidR="00BC7A9B">
        <w:t xml:space="preserve"> Lower Layer Mobility (LLM) (also marked as</w:t>
      </w:r>
      <w:r>
        <w:t xml:space="preserve"> L1/</w:t>
      </w:r>
      <w:r w:rsidR="00BC7A9B">
        <w:t>L</w:t>
      </w:r>
      <w:r>
        <w:t>2</w:t>
      </w:r>
      <w:r w:rsidR="00BC7A9B">
        <w:t xml:space="preserve"> based inter-cell </w:t>
      </w:r>
      <w:r w:rsidR="00974B76">
        <w:t>M</w:t>
      </w:r>
      <w:r>
        <w:t>obility</w:t>
      </w:r>
      <w:r w:rsidR="00BC7A9B">
        <w:t xml:space="preserve"> in the </w:t>
      </w:r>
      <w:proofErr w:type="spellStart"/>
      <w:r w:rsidR="00BC7A9B">
        <w:t>feMob</w:t>
      </w:r>
      <w:proofErr w:type="spellEnd"/>
      <w:r w:rsidR="00BC7A9B">
        <w:t xml:space="preserve"> WID)</w:t>
      </w:r>
      <w:r>
        <w:t xml:space="preserve"> have been discussed in RAN2 #119 and the following agreements have been made with respect to</w:t>
      </w:r>
      <w:r w:rsidR="002D6ADF">
        <w:t xml:space="preserve"> L</w:t>
      </w:r>
      <w:r w:rsidR="002F76B7">
        <w:t>L</w:t>
      </w:r>
      <w:r w:rsidR="002D6ADF">
        <w:t>M</w:t>
      </w:r>
      <w:r>
        <w:t xml:space="preserve"> configuration </w:t>
      </w:r>
      <w:r>
        <w:fldChar w:fldCharType="begin"/>
      </w:r>
      <w:r>
        <w:instrText xml:space="preserve"> REF _Ref114038558 \r \h </w:instrText>
      </w:r>
      <w:r w:rsidR="00BC7A9B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441FB8B3" w14:textId="3B43A5F4" w:rsidR="00A36588" w:rsidRDefault="009370EB" w:rsidP="00A3658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551C8B" wp14:editId="2CB0235B">
                <wp:simplePos x="0" y="0"/>
                <wp:positionH relativeFrom="column">
                  <wp:posOffset>23495</wp:posOffset>
                </wp:positionH>
                <wp:positionV relativeFrom="paragraph">
                  <wp:posOffset>38100</wp:posOffset>
                </wp:positionV>
                <wp:extent cx="6128385" cy="1495425"/>
                <wp:effectExtent l="0" t="0" r="2476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8385" cy="149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7F56A3" w14:textId="6A345E17" w:rsidR="00A36588" w:rsidRPr="00A36588" w:rsidRDefault="00A36588" w:rsidP="00A36588">
                            <w:pPr>
                              <w:pStyle w:val="paragraph"/>
                              <w:numPr>
                                <w:ilvl w:val="0"/>
                                <w:numId w:val="13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Confirm to </w:t>
                            </w:r>
                            <w:r w:rsidR="002F76B7"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s</w:t>
                            </w: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upport L1/L2-based inter-cell mobility for inter-DU scenario (as well as intra-DU scenarios).  </w:t>
                            </w:r>
                            <w:r w:rsidRPr="00A36588">
                              <w:rPr>
                                <w:rStyle w:val="eop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 </w:t>
                            </w:r>
                          </w:p>
                          <w:p w14:paraId="232B6AFB" w14:textId="77777777" w:rsidR="00A36588" w:rsidRDefault="00A36588" w:rsidP="00A36588">
                            <w:pPr>
                              <w:pStyle w:val="paragraph"/>
                              <w:numPr>
                                <w:ilvl w:val="0"/>
                                <w:numId w:val="13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The design for intra-DU and inter-DU L1/L2-based mobility should share as much commonality as reasonable. FFS which aspects need to be different.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3B3E8C3" w14:textId="77777777" w:rsidR="00A36588" w:rsidRPr="00A36588" w:rsidRDefault="00A36588" w:rsidP="00A36588">
                            <w:pPr>
                              <w:pStyle w:val="paragraph"/>
                              <w:numPr>
                                <w:ilvl w:val="0"/>
                                <w:numId w:val="13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R2 assumes that L2 is continued whenever possible (e.g. intra-DU), without Reset, with the target to avoid data loss, and the additional delay of data recovery.</w:t>
                            </w:r>
                            <w:r w:rsidRPr="00A36588">
                              <w:rPr>
                                <w:rStyle w:val="eop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 </w:t>
                            </w:r>
                          </w:p>
                          <w:p w14:paraId="74DD7785" w14:textId="2B14E3B6" w:rsidR="00A36588" w:rsidRDefault="00A36588" w:rsidP="00A36588">
                            <w:pPr>
                              <w:pStyle w:val="paragraph"/>
                              <w:numPr>
                                <w:ilvl w:val="0"/>
                                <w:numId w:val="14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rStyle w:val="eop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C6F16"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ICBM is one scenario considered for L1L2 mobility, but is not the only one, and is not a prerequisite for using L1L2 mobility.</w:t>
                            </w:r>
                            <w:r w:rsidRPr="00BC6F16">
                              <w:rPr>
                                <w:rStyle w:val="eop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 </w:t>
                            </w:r>
                          </w:p>
                          <w:p w14:paraId="4DE4AD5D" w14:textId="4A6B8482" w:rsidR="00A36588" w:rsidRPr="009370EB" w:rsidRDefault="009370EB" w:rsidP="00A36588">
                            <w:pPr>
                              <w:pStyle w:val="paragraph"/>
                              <w:numPr>
                                <w:ilvl w:val="0"/>
                                <w:numId w:val="14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:lang w:val="en-GB"/>
                              </w:rPr>
                              <w:t xml:space="preserve">R2 will initially focus on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:lang w:val="en-GB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:lang w:val="en-GB"/>
                              </w:rPr>
                              <w:t xml:space="preserve"> mobility. </w:t>
                            </w:r>
                            <w:r w:rsidRPr="009370EB">
                              <w:rPr>
                                <w:rStyle w:val="eop"/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551C8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85pt;margin-top:3pt;width:482.55pt;height:117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" fillcolor="white [3201]" strokeweight=".5pt">
                <v:textbox>
                  <w:txbxContent>
                    <w:p w14:paraId="0F7F56A3" w14:textId="6A345E17" w:rsidR="00A36588" w:rsidRPr="00A36588" w:rsidRDefault="00A36588" w:rsidP="00A36588">
                      <w:pPr>
                        <w:pStyle w:val="paragraph"/>
                        <w:numPr>
                          <w:ilvl w:val="0"/>
                          <w:numId w:val="13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Confirm to </w:t>
                      </w:r>
                      <w:r w:rsidR="002F76B7"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s</w:t>
                      </w: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upport L1/L2-based inter-cell mobility for inter-DU scenario (as well as intra-DU scenarios).  </w:t>
                      </w:r>
                      <w:r w:rsidRPr="00A36588">
                        <w:rPr>
                          <w:rStyle w:val="eop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  <w:t> </w:t>
                      </w:r>
                    </w:p>
                    <w:p w14:paraId="232B6AFB" w14:textId="77777777" w:rsidR="00A36588" w:rsidRDefault="00A36588" w:rsidP="00A36588">
                      <w:pPr>
                        <w:pStyle w:val="paragraph"/>
                        <w:numPr>
                          <w:ilvl w:val="0"/>
                          <w:numId w:val="13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The design for intra-DU and inter-DU L1/L2-based mobility should share as much commonality as reasonable. FFS which aspects need to be different.</w:t>
                      </w:r>
                      <w:r>
                        <w:rPr>
                          <w:rStyle w:val="eop"/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 </w:t>
                      </w:r>
                    </w:p>
                    <w:p w14:paraId="53B3E8C3" w14:textId="77777777" w:rsidR="00A36588" w:rsidRPr="00A36588" w:rsidRDefault="00A36588" w:rsidP="00A36588">
                      <w:pPr>
                        <w:pStyle w:val="paragraph"/>
                        <w:numPr>
                          <w:ilvl w:val="0"/>
                          <w:numId w:val="13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R2 assumes that L2 is continued whenever possible (e.g. intra-DU), without Reset, with the target to avoid data loss, and the additional delay of data recovery.</w:t>
                      </w:r>
                      <w:r w:rsidRPr="00A36588">
                        <w:rPr>
                          <w:rStyle w:val="eop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  <w:t> </w:t>
                      </w:r>
                    </w:p>
                    <w:p w14:paraId="74DD7785" w14:textId="2B14E3B6" w:rsidR="00A36588" w:rsidRDefault="00A36588" w:rsidP="00A36588">
                      <w:pPr>
                        <w:pStyle w:val="paragraph"/>
                        <w:numPr>
                          <w:ilvl w:val="0"/>
                          <w:numId w:val="14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rStyle w:val="eop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BC6F16"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ICBM is one scenario considered for L1L2 mobility, but is not the only one, and is not a prerequisite for using L1L2 mobility.</w:t>
                      </w:r>
                      <w:r w:rsidRPr="00BC6F16">
                        <w:rPr>
                          <w:rStyle w:val="eop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  <w:t> </w:t>
                      </w:r>
                    </w:p>
                    <w:p w14:paraId="4DE4AD5D" w14:textId="4A6B8482" w:rsidR="00A36588" w:rsidRPr="009370EB" w:rsidRDefault="009370EB" w:rsidP="00A36588">
                      <w:pPr>
                        <w:pStyle w:val="paragraph"/>
                        <w:numPr>
                          <w:ilvl w:val="0"/>
                          <w:numId w:val="14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color w:val="000000"/>
                          <w:sz w:val="20"/>
                          <w:szCs w:val="20"/>
                          <w:shd w:val="clear" w:color="auto" w:fill="FFFFFF"/>
                          <w:lang w:val="en-GB"/>
                        </w:rPr>
                        <w:t xml:space="preserve">R2 will initially focus on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color w:val="000000"/>
                          <w:sz w:val="20"/>
                          <w:szCs w:val="20"/>
                          <w:shd w:val="clear" w:color="auto" w:fill="FFFFFF"/>
                          <w:lang w:val="en-GB"/>
                        </w:rPr>
                        <w:t>PCell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color w:val="000000"/>
                          <w:sz w:val="20"/>
                          <w:szCs w:val="20"/>
                          <w:shd w:val="clear" w:color="auto" w:fill="FFFFFF"/>
                          <w:lang w:val="en-GB"/>
                        </w:rPr>
                        <w:t xml:space="preserve"> mobility. </w:t>
                      </w:r>
                      <w:r w:rsidRPr="009370EB">
                        <w:rPr>
                          <w:rStyle w:val="eop"/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14:paraId="0AA8984B" w14:textId="00E718FE" w:rsidR="00A36588" w:rsidRDefault="00A36588" w:rsidP="00A36588"/>
    <w:p w14:paraId="3CB66E0A" w14:textId="3DA83E17" w:rsidR="00A36588" w:rsidRDefault="00A36588" w:rsidP="00A36588"/>
    <w:p w14:paraId="7A62D018" w14:textId="3BD61D75" w:rsidR="00A36588" w:rsidRDefault="00A36588" w:rsidP="00A36588"/>
    <w:p w14:paraId="2034EB58" w14:textId="293560A4" w:rsidR="00A36588" w:rsidRDefault="00A36588" w:rsidP="00A36588"/>
    <w:p w14:paraId="7FC94CF7" w14:textId="689A9451" w:rsidR="00A36588" w:rsidRDefault="00A36588" w:rsidP="00A36588"/>
    <w:p w14:paraId="13FF3A8A" w14:textId="151F803E" w:rsidR="001A5D16" w:rsidRDefault="000D1917" w:rsidP="00A36588">
      <w:r>
        <w:br/>
      </w:r>
      <w:r w:rsidR="00A61505">
        <w:t xml:space="preserve">Moreover, the different RRC models for </w:t>
      </w:r>
      <w:r w:rsidR="00663C91">
        <w:t xml:space="preserve">LLM </w:t>
      </w:r>
      <w:r w:rsidR="001E729F">
        <w:t xml:space="preserve">have been discussed in </w:t>
      </w:r>
      <w:r w:rsidR="005E41B5">
        <w:t xml:space="preserve">post-email discussion </w:t>
      </w:r>
      <w:r w:rsidR="005E41B5">
        <w:fldChar w:fldCharType="begin"/>
      </w:r>
      <w:r w:rsidR="005E41B5">
        <w:instrText xml:space="preserve"> REF _Ref114469855 \r \h </w:instrText>
      </w:r>
      <w:r w:rsidR="001A5D16">
        <w:instrText xml:space="preserve"> \* MERGEFORMAT </w:instrText>
      </w:r>
      <w:r w:rsidR="005E41B5">
        <w:fldChar w:fldCharType="separate"/>
      </w:r>
      <w:r w:rsidR="005E41B5">
        <w:t>[2]</w:t>
      </w:r>
      <w:r w:rsidR="005E41B5">
        <w:fldChar w:fldCharType="end"/>
      </w:r>
      <w:r w:rsidR="001A5D16">
        <w:t>. For the three id</w:t>
      </w:r>
      <w:r w:rsidR="001637C3">
        <w:t>entified models</w:t>
      </w:r>
      <w:r>
        <w:t>:</w:t>
      </w:r>
    </w:p>
    <w:p w14:paraId="41756BE5" w14:textId="47DF4786" w:rsidR="001A5D16" w:rsidRPr="001637C3" w:rsidRDefault="001A5D16" w:rsidP="001637C3">
      <w:pPr>
        <w:pStyle w:val="ListParagraph"/>
        <w:numPr>
          <w:ilvl w:val="0"/>
          <w:numId w:val="25"/>
        </w:numPr>
      </w:pPr>
      <w:r w:rsidRPr="001637C3">
        <w:t xml:space="preserve">Model 1: one </w:t>
      </w:r>
      <w:proofErr w:type="spellStart"/>
      <w:r w:rsidRPr="001637C3">
        <w:t>RRCReconfiguration</w:t>
      </w:r>
      <w:proofErr w:type="spellEnd"/>
      <w:r w:rsidRPr="001637C3">
        <w:t xml:space="preserve"> message for each candidate target configuration</w:t>
      </w:r>
      <w:r w:rsidR="001637C3">
        <w:t>,</w:t>
      </w:r>
    </w:p>
    <w:p w14:paraId="50B8FDAB" w14:textId="2695475B" w:rsidR="001A5D16" w:rsidRPr="001637C3" w:rsidRDefault="001A5D16" w:rsidP="001637C3">
      <w:pPr>
        <w:pStyle w:val="ListParagraph"/>
        <w:numPr>
          <w:ilvl w:val="0"/>
          <w:numId w:val="25"/>
        </w:numPr>
      </w:pPr>
      <w:r w:rsidRPr="001637C3">
        <w:t xml:space="preserve">Model 2: one </w:t>
      </w:r>
      <w:proofErr w:type="spellStart"/>
      <w:r w:rsidRPr="001637C3">
        <w:t>CellGroupConfig</w:t>
      </w:r>
      <w:proofErr w:type="spellEnd"/>
      <w:r w:rsidRPr="001637C3">
        <w:t xml:space="preserve"> IE for each candidate target configuration</w:t>
      </w:r>
      <w:r w:rsidR="001637C3">
        <w:t>,</w:t>
      </w:r>
    </w:p>
    <w:p w14:paraId="01681D03" w14:textId="5BC7B4DF" w:rsidR="001A5D16" w:rsidRDefault="001A5D16" w:rsidP="001637C3">
      <w:pPr>
        <w:pStyle w:val="ListParagraph"/>
        <w:numPr>
          <w:ilvl w:val="0"/>
          <w:numId w:val="25"/>
        </w:numPr>
      </w:pPr>
      <w:r w:rsidRPr="001637C3">
        <w:t xml:space="preserve">Model 3: one </w:t>
      </w:r>
      <w:proofErr w:type="spellStart"/>
      <w:r w:rsidRPr="001637C3">
        <w:t>SpCellConfig</w:t>
      </w:r>
      <w:proofErr w:type="spellEnd"/>
      <w:r w:rsidRPr="001637C3">
        <w:t xml:space="preserve"> IE (and eventually </w:t>
      </w:r>
      <w:proofErr w:type="spellStart"/>
      <w:r w:rsidRPr="001637C3">
        <w:t>SCellConfig</w:t>
      </w:r>
      <w:proofErr w:type="spellEnd"/>
      <w:r w:rsidRPr="001637C3">
        <w:t xml:space="preserve"> IE) for each candidate target configuration</w:t>
      </w:r>
      <w:r w:rsidR="001637C3">
        <w:t xml:space="preserve">, </w:t>
      </w:r>
    </w:p>
    <w:p w14:paraId="57882FCA" w14:textId="74879825" w:rsidR="00A61505" w:rsidRDefault="001E729F" w:rsidP="001A5D16">
      <w:r>
        <w:t>the following was proposed</w:t>
      </w:r>
      <w:r w:rsidR="000D1917">
        <w:t>:</w:t>
      </w:r>
    </w:p>
    <w:p w14:paraId="1A545181" w14:textId="25304402" w:rsidR="001E729F" w:rsidRDefault="001A5D16" w:rsidP="00A36588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C3C7122" wp14:editId="2FA3650B">
                <wp:simplePos x="0" y="0"/>
                <wp:positionH relativeFrom="margin">
                  <wp:align>left</wp:align>
                </wp:positionH>
                <wp:positionV relativeFrom="paragraph">
                  <wp:posOffset>8062</wp:posOffset>
                </wp:positionV>
                <wp:extent cx="6128385" cy="485030"/>
                <wp:effectExtent l="0" t="0" r="24765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8385" cy="485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1D4D53" w14:textId="496BDE39" w:rsidR="001E729F" w:rsidRPr="001637C3" w:rsidRDefault="006D7082" w:rsidP="006D7082">
                            <w:pPr>
                              <w:pStyle w:val="paragraph"/>
                              <w:numPr>
                                <w:ilvl w:val="0"/>
                                <w:numId w:val="13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rStyle w:val="normaltextrun"/>
                                <w:lang w:val="en-GB"/>
                              </w:rPr>
                            </w:pPr>
                            <w:r w:rsidRPr="006D7082"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Proposal 4</w:t>
                            </w:r>
                            <w:r w:rsidRPr="006D7082"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ab/>
                              <w:t>RAN2 to continue the discussion on the RRC models by focusing only on Model 1 and Model 2 and possible stage-3 details of these models.</w:t>
                            </w:r>
                          </w:p>
                          <w:p w14:paraId="79A5C3F3" w14:textId="17F178F3" w:rsidR="00C426B7" w:rsidRPr="001637C3" w:rsidRDefault="00C426B7" w:rsidP="001C38FB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C7122" id="Text Box 2" o:spid="_x0000_s1027" type="#_x0000_t202" style="position:absolute;margin-left:0;margin-top:.65pt;width:482.55pt;height:38.2pt;z-index:251658241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" fillcolor="white [3201]" strokeweight=".5pt">
                <v:textbox>
                  <w:txbxContent>
                    <w:p w14:paraId="0A1D4D53" w14:textId="496BDE39" w:rsidR="001E729F" w:rsidRPr="001637C3" w:rsidRDefault="006D7082" w:rsidP="006D7082">
                      <w:pPr>
                        <w:pStyle w:val="paragraph"/>
                        <w:numPr>
                          <w:ilvl w:val="0"/>
                          <w:numId w:val="13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rStyle w:val="normaltextrun"/>
                          <w:lang w:val="en-GB"/>
                        </w:rPr>
                      </w:pPr>
                      <w:r w:rsidRPr="006D7082"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GB"/>
                        </w:rPr>
                        <w:t>Proposal 4</w:t>
                      </w:r>
                      <w:r w:rsidRPr="006D7082"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ab/>
                        <w:t>RAN2 to continue the discussion on the RRC models by focusing only on Model 1 and Model 2 and possible stage-3 details of these models.</w:t>
                      </w:r>
                    </w:p>
                    <w:p w14:paraId="79A5C3F3" w14:textId="17F178F3" w:rsidR="00C426B7" w:rsidRPr="001637C3" w:rsidRDefault="00C426B7" w:rsidP="001C38FB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7F881E" w14:textId="5E1CDB20" w:rsidR="001949F2" w:rsidRDefault="001949F2" w:rsidP="00A36588"/>
    <w:p w14:paraId="4B8B3529" w14:textId="084FCC66" w:rsidR="009370EB" w:rsidRDefault="009370EB" w:rsidP="00A36588">
      <w:r>
        <w:t xml:space="preserve">In this contribution, we elaborate on the </w:t>
      </w:r>
      <w:r w:rsidR="005E41B5">
        <w:t xml:space="preserve">key open points for </w:t>
      </w:r>
      <w:r w:rsidR="00CE234A">
        <w:t>L</w:t>
      </w:r>
      <w:r w:rsidR="005E41B5">
        <w:t xml:space="preserve">LM </w:t>
      </w:r>
      <w:r w:rsidR="00BC6F16">
        <w:t>RRC Configuration</w:t>
      </w:r>
      <w:r w:rsidR="005E41B5">
        <w:t>.</w:t>
      </w:r>
      <w:bookmarkStart w:id="0" w:name="_Hlk115351657"/>
      <w:r w:rsidR="00BC6F16" w:rsidRPr="00BC6F16">
        <w:t xml:space="preserve"> </w:t>
      </w:r>
      <w:r w:rsidR="00BC6F16">
        <w:t>Note that we use the term “Lower Layer Mobility” or “LLM” for short instead of the “L1/L2 based inter-cell mobility” in the WI.</w:t>
      </w:r>
      <w:bookmarkEnd w:id="0"/>
    </w:p>
    <w:p w14:paraId="7D484B6E" w14:textId="2FEFF8D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7C81">
        <w:t>Discussion</w:t>
      </w:r>
    </w:p>
    <w:p w14:paraId="5E67FEDA" w14:textId="2C3178A0" w:rsidR="000D066C" w:rsidRPr="00BC6F16" w:rsidRDefault="000D066C" w:rsidP="00BC6F16">
      <w:pPr>
        <w:pStyle w:val="Heading2"/>
      </w:pPr>
      <w:r w:rsidRPr="00BC6F16">
        <w:t xml:space="preserve">2.1 </w:t>
      </w:r>
      <w:r w:rsidR="00E86A63" w:rsidRPr="00BC6F16">
        <w:tab/>
      </w:r>
      <w:r w:rsidR="00E86A63" w:rsidRPr="00BC6F16">
        <w:tab/>
      </w:r>
      <w:r w:rsidRPr="00BC6F16">
        <w:t>RRC Model for L</w:t>
      </w:r>
      <w:r w:rsidR="004F4CCD" w:rsidRPr="00BC6F16">
        <w:t>L</w:t>
      </w:r>
      <w:r w:rsidRPr="00BC6F16">
        <w:t>M</w:t>
      </w:r>
    </w:p>
    <w:p w14:paraId="1ADF0833" w14:textId="64323A29" w:rsidR="004F4CCD" w:rsidRDefault="008346EB" w:rsidP="0012215B">
      <w:pPr>
        <w:jc w:val="both"/>
      </w:pPr>
      <w:r w:rsidRPr="00095608">
        <w:t xml:space="preserve">In </w:t>
      </w:r>
      <w:r>
        <w:t xml:space="preserve">the </w:t>
      </w:r>
      <w:r w:rsidR="00BD49EC">
        <w:t>post-email discussion</w:t>
      </w:r>
      <w:r w:rsidR="000D1917">
        <w:t xml:space="preserve"> </w:t>
      </w:r>
      <w:r w:rsidR="000D1917">
        <w:fldChar w:fldCharType="begin"/>
      </w:r>
      <w:r w:rsidR="000D1917">
        <w:instrText xml:space="preserve"> REF _Ref114469855 \r \h </w:instrText>
      </w:r>
      <w:r w:rsidR="000D1917">
        <w:fldChar w:fldCharType="separate"/>
      </w:r>
      <w:r w:rsidR="000D1917">
        <w:t>[2]</w:t>
      </w:r>
      <w:r w:rsidR="000D1917">
        <w:fldChar w:fldCharType="end"/>
      </w:r>
      <w:r w:rsidR="0072046A">
        <w:t>,</w:t>
      </w:r>
      <w:r w:rsidR="00BD49EC">
        <w:t xml:space="preserve"> three </w:t>
      </w:r>
      <w:r w:rsidR="00DE7297">
        <w:t xml:space="preserve">RRC </w:t>
      </w:r>
      <w:r w:rsidR="00BD49EC">
        <w:t xml:space="preserve">models have been </w:t>
      </w:r>
      <w:r w:rsidR="003104F8">
        <w:t>analysed</w:t>
      </w:r>
      <w:r w:rsidR="00DE7297">
        <w:t xml:space="preserve"> for LLM</w:t>
      </w:r>
      <w:r w:rsidR="00BD49EC">
        <w:t xml:space="preserve">. </w:t>
      </w:r>
    </w:p>
    <w:p w14:paraId="19DA9B81" w14:textId="0781B36E" w:rsidR="00095608" w:rsidRDefault="00095608" w:rsidP="004A5396">
      <w:pPr>
        <w:pStyle w:val="ListParagraph"/>
        <w:numPr>
          <w:ilvl w:val="0"/>
          <w:numId w:val="21"/>
        </w:numPr>
        <w:jc w:val="both"/>
      </w:pPr>
      <w:r>
        <w:t xml:space="preserve">Model 1: </w:t>
      </w:r>
      <w:r w:rsidR="00E81EC7">
        <w:t xml:space="preserve">one </w:t>
      </w:r>
      <w:proofErr w:type="spellStart"/>
      <w:r w:rsidR="00E81EC7" w:rsidRPr="004A5396">
        <w:t>RRCReconfiguration</w:t>
      </w:r>
      <w:proofErr w:type="spellEnd"/>
      <w:r w:rsidR="00E81EC7">
        <w:t xml:space="preserve"> message for each candidate target configuration</w:t>
      </w:r>
    </w:p>
    <w:p w14:paraId="35A373FA" w14:textId="3BD655F1" w:rsidR="00095608" w:rsidRDefault="00095608" w:rsidP="004A5396">
      <w:pPr>
        <w:pStyle w:val="ListParagraph"/>
        <w:numPr>
          <w:ilvl w:val="0"/>
          <w:numId w:val="21"/>
        </w:numPr>
        <w:jc w:val="both"/>
      </w:pPr>
      <w:r>
        <w:t>Model 2:</w:t>
      </w:r>
      <w:r w:rsidR="00E81EC7">
        <w:t xml:space="preserve"> </w:t>
      </w:r>
      <w:r w:rsidR="00622FD5">
        <w:t xml:space="preserve">one </w:t>
      </w:r>
      <w:proofErr w:type="spellStart"/>
      <w:r w:rsidR="00622FD5">
        <w:t>CellGroupConfig</w:t>
      </w:r>
      <w:proofErr w:type="spellEnd"/>
      <w:r w:rsidR="00622FD5">
        <w:t xml:space="preserve"> IE for each candidate target configuration</w:t>
      </w:r>
    </w:p>
    <w:p w14:paraId="51FC4698" w14:textId="23711DBF" w:rsidR="00095608" w:rsidRDefault="00095608" w:rsidP="004A5396">
      <w:pPr>
        <w:pStyle w:val="ListParagraph"/>
        <w:numPr>
          <w:ilvl w:val="0"/>
          <w:numId w:val="21"/>
        </w:numPr>
        <w:jc w:val="both"/>
      </w:pPr>
      <w:r>
        <w:t xml:space="preserve">Model 3: </w:t>
      </w:r>
      <w:r w:rsidR="004111F4">
        <w:t xml:space="preserve">one </w:t>
      </w:r>
      <w:proofErr w:type="spellStart"/>
      <w:r w:rsidR="004111F4">
        <w:t>SpCellConfig</w:t>
      </w:r>
      <w:proofErr w:type="spellEnd"/>
      <w:r w:rsidR="004111F4">
        <w:t xml:space="preserve"> IE (and eventually </w:t>
      </w:r>
      <w:proofErr w:type="spellStart"/>
      <w:r w:rsidR="004111F4">
        <w:t>SCellConfig</w:t>
      </w:r>
      <w:proofErr w:type="spellEnd"/>
      <w:r w:rsidR="004111F4">
        <w:t xml:space="preserve"> IE) for each candidate target configuration</w:t>
      </w:r>
    </w:p>
    <w:p w14:paraId="03E436B3" w14:textId="10E4CA8A" w:rsidR="003104F8" w:rsidRDefault="003104F8" w:rsidP="0012215B">
      <w:pPr>
        <w:jc w:val="both"/>
      </w:pPr>
      <w:r>
        <w:t>Th</w:t>
      </w:r>
      <w:r w:rsidR="00EA6ED6">
        <w:t>ose</w:t>
      </w:r>
      <w:r>
        <w:t xml:space="preserve"> models have been analysed </w:t>
      </w:r>
      <w:r w:rsidR="004A5396">
        <w:t>considering the:</w:t>
      </w:r>
    </w:p>
    <w:p w14:paraId="6A3830C0" w14:textId="77777777" w:rsidR="004A5396" w:rsidRPr="004A5396" w:rsidRDefault="004A5396" w:rsidP="004A5396">
      <w:pPr>
        <w:pStyle w:val="ListParagraph"/>
        <w:numPr>
          <w:ilvl w:val="0"/>
          <w:numId w:val="21"/>
        </w:numPr>
        <w:jc w:val="both"/>
        <w:rPr>
          <w:i/>
          <w:iCs/>
        </w:rPr>
      </w:pPr>
      <w:r w:rsidRPr="004A5396">
        <w:rPr>
          <w:i/>
          <w:iCs/>
        </w:rPr>
        <w:lastRenderedPageBreak/>
        <w:t>Impact on latency</w:t>
      </w:r>
    </w:p>
    <w:p w14:paraId="08B33402" w14:textId="77777777" w:rsidR="004A5396" w:rsidRPr="004A5396" w:rsidRDefault="004A5396" w:rsidP="004A5396">
      <w:pPr>
        <w:pStyle w:val="ListParagraph"/>
        <w:numPr>
          <w:ilvl w:val="0"/>
          <w:numId w:val="21"/>
        </w:numPr>
        <w:jc w:val="both"/>
        <w:rPr>
          <w:i/>
          <w:iCs/>
        </w:rPr>
      </w:pPr>
      <w:r w:rsidRPr="004A5396">
        <w:rPr>
          <w:i/>
          <w:iCs/>
        </w:rPr>
        <w:t>Support of the scenarios mentioned in the WID (i.e., non-CA, CA, NR-DC, inter-DU, intra-DU, inter-frequency, intra-frequency)</w:t>
      </w:r>
    </w:p>
    <w:p w14:paraId="5DDEE6AC" w14:textId="77777777" w:rsidR="004A5396" w:rsidRPr="004A5396" w:rsidRDefault="004A5396" w:rsidP="004A5396">
      <w:pPr>
        <w:pStyle w:val="ListParagraph"/>
        <w:numPr>
          <w:ilvl w:val="0"/>
          <w:numId w:val="21"/>
        </w:numPr>
        <w:jc w:val="both"/>
        <w:rPr>
          <w:i/>
          <w:iCs/>
        </w:rPr>
      </w:pPr>
      <w:r w:rsidRPr="004A5396">
        <w:rPr>
          <w:i/>
          <w:iCs/>
        </w:rPr>
        <w:t>Complexity</w:t>
      </w:r>
    </w:p>
    <w:p w14:paraId="4B444C4B" w14:textId="77777777" w:rsidR="004A5396" w:rsidRPr="004A5396" w:rsidRDefault="004A5396" w:rsidP="004A5396">
      <w:pPr>
        <w:pStyle w:val="ListParagraph"/>
        <w:numPr>
          <w:ilvl w:val="0"/>
          <w:numId w:val="21"/>
        </w:numPr>
        <w:jc w:val="both"/>
        <w:rPr>
          <w:i/>
          <w:iCs/>
        </w:rPr>
      </w:pPr>
      <w:r w:rsidRPr="004A5396">
        <w:rPr>
          <w:i/>
          <w:iCs/>
        </w:rPr>
        <w:t>Degree of configuration flexibility versus signalling overhead.</w:t>
      </w:r>
    </w:p>
    <w:p w14:paraId="1D8EB751" w14:textId="3FBC9F59" w:rsidR="00BD49EC" w:rsidRDefault="002B6847" w:rsidP="0012215B">
      <w:pPr>
        <w:jc w:val="both"/>
      </w:pPr>
      <w:r>
        <w:t>A</w:t>
      </w:r>
      <w:r w:rsidR="00181A6C">
        <w:t xml:space="preserve">ccording to the outcome of the </w:t>
      </w:r>
      <w:r w:rsidR="003104F8">
        <w:t xml:space="preserve">offline discussion, Model 3 </w:t>
      </w:r>
      <w:r>
        <w:t xml:space="preserve">has been excluded from the </w:t>
      </w:r>
      <w:r w:rsidR="00687DA9">
        <w:t xml:space="preserve">further </w:t>
      </w:r>
      <w:r>
        <w:t xml:space="preserve">analysis since it </w:t>
      </w:r>
      <w:r w:rsidR="000E4451">
        <w:t xml:space="preserve">cannot support the </w:t>
      </w:r>
      <w:r w:rsidR="00461642">
        <w:t>scenarios considered in the WID</w:t>
      </w:r>
      <w:r w:rsidR="00CA2258">
        <w:t>,</w:t>
      </w:r>
      <w:r w:rsidR="00461642">
        <w:t xml:space="preserve"> </w:t>
      </w:r>
      <w:r w:rsidR="00CA2258">
        <w:t>e</w:t>
      </w:r>
      <w:r w:rsidR="00461642">
        <w:t>.</w:t>
      </w:r>
      <w:r w:rsidR="00CA2258">
        <w:t>g</w:t>
      </w:r>
      <w:r w:rsidR="00461642">
        <w:t xml:space="preserve">., </w:t>
      </w:r>
      <w:r w:rsidR="00CA2258">
        <w:t>i</w:t>
      </w:r>
      <w:r w:rsidR="00461642">
        <w:t>nter-DU scenario</w:t>
      </w:r>
      <w:r w:rsidR="005D1E67">
        <w:t xml:space="preserve">. </w:t>
      </w:r>
    </w:p>
    <w:p w14:paraId="1B01C295" w14:textId="343AD6CB" w:rsidR="00DF0114" w:rsidRDefault="00CD6812" w:rsidP="0012215B">
      <w:pPr>
        <w:jc w:val="both"/>
      </w:pPr>
      <w:r>
        <w:t>From the two</w:t>
      </w:r>
      <w:r w:rsidR="00624E60">
        <w:t xml:space="preserve"> remaining</w:t>
      </w:r>
      <w:r>
        <w:t xml:space="preserve"> models</w:t>
      </w:r>
      <w:r w:rsidR="004914A7">
        <w:t xml:space="preserve"> under consideration</w:t>
      </w:r>
      <w:r w:rsidR="00735345">
        <w:t xml:space="preserve">, Model 1 </w:t>
      </w:r>
      <w:r w:rsidR="00D10449">
        <w:t xml:space="preserve">resembles CHO since each target is modelled by a separate </w:t>
      </w:r>
      <w:proofErr w:type="spellStart"/>
      <w:r w:rsidR="00D10449">
        <w:t>RRC</w:t>
      </w:r>
      <w:r w:rsidR="00A204A4">
        <w:t>Reconfiguration</w:t>
      </w:r>
      <w:proofErr w:type="spellEnd"/>
      <w:r w:rsidR="00A204A4">
        <w:t xml:space="preserve"> message and it </w:t>
      </w:r>
      <w:r w:rsidR="00A945D9">
        <w:t xml:space="preserve">has the most flexibility in terms of target cell preparation. Additionally, </w:t>
      </w:r>
      <w:r w:rsidR="00914DF8">
        <w:t xml:space="preserve">since it is based on the full </w:t>
      </w:r>
      <w:proofErr w:type="spellStart"/>
      <w:r w:rsidR="00914DF8">
        <w:t>RRCReconfiguration</w:t>
      </w:r>
      <w:proofErr w:type="spellEnd"/>
      <w:r w:rsidR="00914DF8">
        <w:t xml:space="preserve"> message it works for all scenarios</w:t>
      </w:r>
      <w:r w:rsidR="004D10CB">
        <w:t xml:space="preserve"> (i.e., intra-DU and inter-DU Intra CU)</w:t>
      </w:r>
      <w:r w:rsidR="00914DF8">
        <w:t xml:space="preserve">, without </w:t>
      </w:r>
      <w:r w:rsidR="00BC6F16">
        <w:t>complex implementations and big standardization impact</w:t>
      </w:r>
      <w:r w:rsidR="00126A37">
        <w:t xml:space="preserve">. </w:t>
      </w:r>
      <w:r w:rsidR="00E40378">
        <w:t>Assuming that a similar number of prepared cells (</w:t>
      </w:r>
      <w:r w:rsidR="00DD4AFD">
        <w:t>e.g., up to 8</w:t>
      </w:r>
      <w:r w:rsidR="00E40378">
        <w:t>) to CHO will be used for LLM</w:t>
      </w:r>
      <w:r w:rsidR="00EE46EB">
        <w:t>, Model 1 may incur increased signalling overhead</w:t>
      </w:r>
      <w:r w:rsidR="00FB7316">
        <w:t xml:space="preserve"> as the RRC reconfiguration message size may be quite large in some cases</w:t>
      </w:r>
      <w:r w:rsidR="002A48FF">
        <w:t xml:space="preserve"> (many parameters are different for a given cell)</w:t>
      </w:r>
      <w:r w:rsidR="00DF0114">
        <w:t xml:space="preserve"> (</w:t>
      </w:r>
      <w:r w:rsidR="00DF0114">
        <w:fldChar w:fldCharType="begin"/>
      </w:r>
      <w:r w:rsidR="00DF0114">
        <w:instrText xml:space="preserve"> REF _Ref115355184 \h </w:instrText>
      </w:r>
      <w:r w:rsidR="00DF0114">
        <w:fldChar w:fldCharType="separate"/>
      </w:r>
      <w:r w:rsidR="00DF0114">
        <w:t xml:space="preserve">Figure </w:t>
      </w:r>
      <w:r w:rsidR="00DF0114">
        <w:rPr>
          <w:noProof/>
        </w:rPr>
        <w:t>1</w:t>
      </w:r>
      <w:r w:rsidR="00DF0114">
        <w:fldChar w:fldCharType="end"/>
      </w:r>
      <w:r w:rsidR="00DF0114">
        <w:t>-a)</w:t>
      </w:r>
      <w:r w:rsidR="00764240">
        <w:t xml:space="preserve">. </w:t>
      </w:r>
      <w:r w:rsidR="006475D5">
        <w:t>Furthermore, the use of a full</w:t>
      </w:r>
      <w:r w:rsidR="006475D5" w:rsidRPr="006475D5">
        <w:t xml:space="preserve"> </w:t>
      </w:r>
      <w:proofErr w:type="spellStart"/>
      <w:r w:rsidR="006475D5">
        <w:t>RRCReconfiguration</w:t>
      </w:r>
      <w:proofErr w:type="spellEnd"/>
      <w:r w:rsidR="006475D5">
        <w:t xml:space="preserve"> message</w:t>
      </w:r>
      <w:r w:rsidR="002A48FF">
        <w:t xml:space="preserve"> (with </w:t>
      </w:r>
      <w:proofErr w:type="spellStart"/>
      <w:r w:rsidR="002A48FF">
        <w:t>fullConfig</w:t>
      </w:r>
      <w:proofErr w:type="spellEnd"/>
      <w:r w:rsidR="002A48FF">
        <w:t xml:space="preserve"> or reconfiguration with sync)</w:t>
      </w:r>
      <w:r w:rsidR="006475D5">
        <w:t xml:space="preserve"> for the </w:t>
      </w:r>
      <w:r w:rsidR="002C4C11">
        <w:t>cell change may introduce</w:t>
      </w:r>
      <w:r w:rsidR="0031785F">
        <w:t xml:space="preserve"> increased </w:t>
      </w:r>
      <w:r w:rsidR="00C24EF1">
        <w:t>interruption time</w:t>
      </w:r>
      <w:r w:rsidR="0031785F">
        <w:t xml:space="preserve"> (due to </w:t>
      </w:r>
      <w:r w:rsidR="00997F22" w:rsidRPr="00997F22">
        <w:t>radio bearers and security reconfiguration during cell change</w:t>
      </w:r>
      <w:r w:rsidR="0031785F">
        <w:t>)</w:t>
      </w:r>
      <w:r w:rsidR="00EE46EB">
        <w:t xml:space="preserve">. </w:t>
      </w:r>
      <w:r w:rsidR="00997F22">
        <w:t xml:space="preserve">However, </w:t>
      </w:r>
      <w:r w:rsidR="00416631">
        <w:t>both drawbacks</w:t>
      </w:r>
      <w:r w:rsidR="00C61F12">
        <w:t xml:space="preserve"> </w:t>
      </w:r>
      <w:r w:rsidR="00416631">
        <w:t xml:space="preserve">mentioned above </w:t>
      </w:r>
      <w:r w:rsidR="00C61F12">
        <w:t xml:space="preserve">can be </w:t>
      </w:r>
      <w:r w:rsidR="00416631">
        <w:t xml:space="preserve">avoided by </w:t>
      </w:r>
      <w:r w:rsidR="00706C5D">
        <w:t>restricting the number of configuration parameters</w:t>
      </w:r>
      <w:r w:rsidR="00416631">
        <w:t xml:space="preserve"> in the </w:t>
      </w:r>
      <w:r w:rsidR="00E03D8D">
        <w:t xml:space="preserve">reconfigurations that are allowed </w:t>
      </w:r>
      <w:r w:rsidR="00706C5D">
        <w:t>for</w:t>
      </w:r>
      <w:r w:rsidR="00E03D8D">
        <w:t xml:space="preserve"> LLM</w:t>
      </w:r>
      <w:r w:rsidR="00687DA9">
        <w:t xml:space="preserve">, </w:t>
      </w:r>
      <w:r w:rsidR="00CF51F7">
        <w:t xml:space="preserve">by using delta configurations or </w:t>
      </w:r>
      <w:r w:rsidR="00257411">
        <w:t xml:space="preserve">by grouping the </w:t>
      </w:r>
      <w:r w:rsidR="00E00EC0">
        <w:t xml:space="preserve">configuration </w:t>
      </w:r>
      <w:r w:rsidR="00AF773D">
        <w:t xml:space="preserve">parameters under a </w:t>
      </w:r>
      <w:r w:rsidR="009E4864">
        <w:t xml:space="preserve">new </w:t>
      </w:r>
      <w:proofErr w:type="gramStart"/>
      <w:r w:rsidR="009E4864">
        <w:t xml:space="preserve">IE </w:t>
      </w:r>
      <w:r w:rsidR="001D6A7F">
        <w:t xml:space="preserve"> (</w:t>
      </w:r>
      <w:proofErr w:type="gramEnd"/>
      <w:r w:rsidR="001D6A7F">
        <w:t xml:space="preserve">e.g., </w:t>
      </w:r>
      <w:r w:rsidR="009E4864">
        <w:t xml:space="preserve">by using a template for a </w:t>
      </w:r>
      <w:r w:rsidR="001D6A7F">
        <w:t>configuration)</w:t>
      </w:r>
      <w:r w:rsidR="00E03D8D">
        <w:t xml:space="preserve">. Specifically, </w:t>
      </w:r>
      <w:r w:rsidR="00124E09">
        <w:t xml:space="preserve">for the </w:t>
      </w:r>
      <w:r w:rsidR="00CC141E">
        <w:t xml:space="preserve">signalling overhead, the use of delta configuration for the target cells over the configuration of the source or over a </w:t>
      </w:r>
      <w:r w:rsidR="00EB1029">
        <w:t>reference</w:t>
      </w:r>
      <w:r w:rsidR="00CC141E">
        <w:t xml:space="preserve"> the </w:t>
      </w:r>
      <w:proofErr w:type="spellStart"/>
      <w:r w:rsidR="00BA0700">
        <w:t>RRCReconfiguration</w:t>
      </w:r>
      <w:proofErr w:type="spellEnd"/>
      <w:r w:rsidR="00BA0700">
        <w:t xml:space="preserve"> message size of the target cell will be significantly reduced</w:t>
      </w:r>
      <w:r w:rsidR="00DF0114">
        <w:t xml:space="preserve"> (</w:t>
      </w:r>
      <w:r w:rsidR="00DF0114">
        <w:fldChar w:fldCharType="begin"/>
      </w:r>
      <w:r w:rsidR="00DF0114">
        <w:instrText xml:space="preserve"> REF _Ref115355184 \h </w:instrText>
      </w:r>
      <w:r w:rsidR="00DF0114">
        <w:fldChar w:fldCharType="separate"/>
      </w:r>
      <w:r w:rsidR="00DF0114">
        <w:t xml:space="preserve">Figure </w:t>
      </w:r>
      <w:r w:rsidR="00DF0114">
        <w:rPr>
          <w:noProof/>
        </w:rPr>
        <w:t>1</w:t>
      </w:r>
      <w:r w:rsidR="00DF0114">
        <w:fldChar w:fldCharType="end"/>
      </w:r>
      <w:r w:rsidR="00DF0114">
        <w:t>-b)</w:t>
      </w:r>
      <w:r w:rsidR="00BA0700">
        <w:t xml:space="preserve">. </w:t>
      </w:r>
      <w:r w:rsidR="0051594E">
        <w:t xml:space="preserve">Furthermore, if </w:t>
      </w:r>
      <w:r w:rsidR="00794740">
        <w:t xml:space="preserve">delta configuration is coupled with restrictions in the </w:t>
      </w:r>
      <w:r w:rsidR="0051594E">
        <w:t xml:space="preserve">allowed configurations </w:t>
      </w:r>
      <w:r w:rsidR="00794740">
        <w:t>the size of the target cell</w:t>
      </w:r>
      <w:r w:rsidR="00EC76EC">
        <w:t xml:space="preserve"> configurations</w:t>
      </w:r>
      <w:r w:rsidR="00794740">
        <w:t xml:space="preserve"> will be further reduced. </w:t>
      </w:r>
      <w:r w:rsidR="00122470">
        <w:t xml:space="preserve">Regarding the increased interruption time, the restrictions in the reconfigurations that are allowed in LLM will </w:t>
      </w:r>
      <w:r w:rsidR="000E5750">
        <w:t>enable low interruption values</w:t>
      </w:r>
      <w:r w:rsidR="00B90482">
        <w:t>. For instance,</w:t>
      </w:r>
      <w:r w:rsidR="000E5750">
        <w:t xml:space="preserve"> the security </w:t>
      </w:r>
      <w:r w:rsidR="006827E5">
        <w:t>reconfiguration may be skipped</w:t>
      </w:r>
      <w:r w:rsidR="00BA5DF7">
        <w:t xml:space="preserve"> for LLM</w:t>
      </w:r>
      <w:r w:rsidR="006827E5">
        <w:t xml:space="preserve"> </w:t>
      </w:r>
      <w:r w:rsidR="00BA5DF7">
        <w:t>as only i</w:t>
      </w:r>
      <w:r w:rsidR="006827E5">
        <w:t>ntra-CU</w:t>
      </w:r>
      <w:r w:rsidR="00BA5DF7">
        <w:t xml:space="preserve"> scenario is considered.</w:t>
      </w:r>
    </w:p>
    <w:p w14:paraId="7D646A8C" w14:textId="504EE83C" w:rsidR="00D84928" w:rsidRDefault="00D84928" w:rsidP="00D84928">
      <w:pPr>
        <w:jc w:val="both"/>
      </w:pPr>
      <w:r w:rsidRPr="005B5473">
        <w:rPr>
          <w:b/>
          <w:bCs/>
        </w:rPr>
        <w:t xml:space="preserve">Observation </w:t>
      </w:r>
      <w:r w:rsidR="00DF0114">
        <w:rPr>
          <w:b/>
          <w:bCs/>
        </w:rPr>
        <w:t>1</w:t>
      </w:r>
      <w:r w:rsidRPr="005B5473">
        <w:rPr>
          <w:b/>
          <w:bCs/>
        </w:rPr>
        <w:t>:</w:t>
      </w:r>
      <w:r w:rsidRPr="005B5473">
        <w:t xml:space="preserve"> Model 1</w:t>
      </w:r>
      <w:r>
        <w:t xml:space="preserve"> </w:t>
      </w:r>
      <w:r w:rsidR="004A181C">
        <w:t>has</w:t>
      </w:r>
      <w:r>
        <w:t xml:space="preserve"> several similarities to CHO and it will be easier to be </w:t>
      </w:r>
      <w:r w:rsidR="001F2B81">
        <w:t xml:space="preserve">specified and </w:t>
      </w:r>
      <w:r>
        <w:t xml:space="preserve">implemented. </w:t>
      </w:r>
    </w:p>
    <w:p w14:paraId="10586876" w14:textId="7E30325D" w:rsidR="00D84928" w:rsidRDefault="00D84928" w:rsidP="00D84928">
      <w:pPr>
        <w:jc w:val="both"/>
      </w:pPr>
      <w:r w:rsidRPr="005B5473">
        <w:rPr>
          <w:b/>
          <w:bCs/>
        </w:rPr>
        <w:t xml:space="preserve">Observation </w:t>
      </w:r>
      <w:r w:rsidR="00DF0114">
        <w:rPr>
          <w:b/>
          <w:bCs/>
        </w:rPr>
        <w:t>2</w:t>
      </w:r>
      <w:r>
        <w:t xml:space="preserve">: Model 1 combined with restrictions in the possible </w:t>
      </w:r>
      <w:r w:rsidR="00A05B2D">
        <w:t>re</w:t>
      </w:r>
      <w:r>
        <w:t>configuration</w:t>
      </w:r>
      <w:r w:rsidR="00023C32">
        <w:t xml:space="preserve"> content</w:t>
      </w:r>
      <w:r>
        <w:t xml:space="preserve"> can reduce the</w:t>
      </w:r>
      <w:r w:rsidR="00A05B2D">
        <w:t xml:space="preserve"> </w:t>
      </w:r>
      <w:proofErr w:type="spellStart"/>
      <w:r w:rsidR="00A05B2D">
        <w:t>signaling</w:t>
      </w:r>
      <w:proofErr w:type="spellEnd"/>
      <w:r w:rsidR="00A05B2D">
        <w:t xml:space="preserve"> overhead and</w:t>
      </w:r>
      <w:r>
        <w:t xml:space="preserve"> interruption time to </w:t>
      </w:r>
      <w:r w:rsidR="00023C32">
        <w:t xml:space="preserve">a </w:t>
      </w:r>
      <w:r>
        <w:t xml:space="preserve">level </w:t>
      </w:r>
      <w:r w:rsidR="00A05B2D">
        <w:t xml:space="preserve">that is </w:t>
      </w:r>
      <w:r>
        <w:t>similar to Model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A2459E" w14:paraId="39FEF5C5" w14:textId="77777777" w:rsidTr="00A2459E">
        <w:tc>
          <w:tcPr>
            <w:tcW w:w="4815" w:type="dxa"/>
          </w:tcPr>
          <w:p w14:paraId="6D6450E9" w14:textId="211DB509" w:rsidR="00A2459E" w:rsidRDefault="00A2459E" w:rsidP="00512CD5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0BB6D923" wp14:editId="2B86BBE3">
                  <wp:extent cx="2762250" cy="213540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1626" cy="21581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C80F334" w14:textId="19F32D46" w:rsidR="00A2459E" w:rsidRDefault="00A2459E" w:rsidP="00512CD5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211CA4F5" wp14:editId="5E01CAAB">
                  <wp:extent cx="2881580" cy="1333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42" cy="1337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59E" w14:paraId="6964E96C" w14:textId="77777777" w:rsidTr="00A2459E">
        <w:tc>
          <w:tcPr>
            <w:tcW w:w="4815" w:type="dxa"/>
          </w:tcPr>
          <w:p w14:paraId="05276548" w14:textId="72920C23" w:rsidR="00A2459E" w:rsidRDefault="00A2459E" w:rsidP="00512CD5">
            <w:pPr>
              <w:spacing w:after="0"/>
              <w:jc w:val="center"/>
            </w:pPr>
            <w:r>
              <w:t>(a)</w:t>
            </w:r>
          </w:p>
        </w:tc>
        <w:tc>
          <w:tcPr>
            <w:tcW w:w="4816" w:type="dxa"/>
          </w:tcPr>
          <w:p w14:paraId="53651F0C" w14:textId="19CE9556" w:rsidR="00A2459E" w:rsidRDefault="00A2459E" w:rsidP="00512CD5">
            <w:pPr>
              <w:spacing w:after="0"/>
              <w:jc w:val="center"/>
            </w:pPr>
            <w:r>
              <w:t>(b)</w:t>
            </w:r>
          </w:p>
        </w:tc>
      </w:tr>
      <w:tr w:rsidR="00A2459E" w14:paraId="5E439234" w14:textId="77777777" w:rsidTr="00A2459E">
        <w:tc>
          <w:tcPr>
            <w:tcW w:w="4815" w:type="dxa"/>
          </w:tcPr>
          <w:p w14:paraId="5F5BBACF" w14:textId="3E50D3FF" w:rsidR="00A2459E" w:rsidRDefault="00A2459E" w:rsidP="00512CD5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51E70EDB" wp14:editId="5C5099C5">
                  <wp:extent cx="2800350" cy="1633644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777" cy="16362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D1A8A96" w14:textId="3F30B55C" w:rsidR="00A2459E" w:rsidRDefault="00A2459E" w:rsidP="00512CD5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588FD754" wp14:editId="1CA0AD75">
                  <wp:extent cx="2836545" cy="1165372"/>
                  <wp:effectExtent l="0" t="0" r="190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138" cy="117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59E" w14:paraId="30E47EB1" w14:textId="77777777" w:rsidTr="00A2459E">
        <w:tc>
          <w:tcPr>
            <w:tcW w:w="4815" w:type="dxa"/>
          </w:tcPr>
          <w:p w14:paraId="614CBC71" w14:textId="716FD2CB" w:rsidR="00A2459E" w:rsidRDefault="00A2459E" w:rsidP="00512CD5">
            <w:pPr>
              <w:spacing w:after="0"/>
              <w:jc w:val="center"/>
            </w:pPr>
            <w:r>
              <w:t>(c)</w:t>
            </w:r>
          </w:p>
        </w:tc>
        <w:tc>
          <w:tcPr>
            <w:tcW w:w="4816" w:type="dxa"/>
          </w:tcPr>
          <w:p w14:paraId="57E615F0" w14:textId="26D37ACC" w:rsidR="00A2459E" w:rsidRDefault="00A2459E" w:rsidP="00512CD5">
            <w:pPr>
              <w:spacing w:after="0"/>
              <w:jc w:val="center"/>
            </w:pPr>
            <w:r>
              <w:t>(d)</w:t>
            </w:r>
          </w:p>
        </w:tc>
      </w:tr>
    </w:tbl>
    <w:p w14:paraId="13407812" w14:textId="50C8ACAD" w:rsidR="00DF0114" w:rsidRDefault="00DF0114" w:rsidP="00512CD5">
      <w:pPr>
        <w:pStyle w:val="Caption"/>
        <w:jc w:val="center"/>
      </w:pPr>
      <w:bookmarkStart w:id="1" w:name="_Ref11535518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</w:t>
      </w:r>
      <w:r w:rsidR="00ED4A42">
        <w:t xml:space="preserve">Possible configuration options for LLM. (a) Model 1 with full RRC configurations, (b) Model 1 with delta configurations, (c) Model 2 with </w:t>
      </w:r>
      <w:r w:rsidR="008A683F">
        <w:t>full</w:t>
      </w:r>
      <w:r w:rsidR="00ED4A42">
        <w:t xml:space="preserve"> configurations</w:t>
      </w:r>
      <w:r w:rsidR="008A683F">
        <w:t>, Model 2 with delta configurations</w:t>
      </w:r>
    </w:p>
    <w:p w14:paraId="418A1447" w14:textId="04A951D1" w:rsidR="000A36E3" w:rsidRDefault="0025089B" w:rsidP="00405535">
      <w:pPr>
        <w:jc w:val="both"/>
      </w:pPr>
      <w:r>
        <w:lastRenderedPageBreak/>
        <w:t>On the other hand</w:t>
      </w:r>
      <w:r w:rsidR="0048504A">
        <w:t>,</w:t>
      </w:r>
      <w:r>
        <w:t xml:space="preserve"> </w:t>
      </w:r>
      <w:r w:rsidR="0048504A">
        <w:t xml:space="preserve">in </w:t>
      </w:r>
      <w:r>
        <w:t xml:space="preserve">Model 2 </w:t>
      </w:r>
      <w:r w:rsidR="0048504A">
        <w:t xml:space="preserve">the </w:t>
      </w:r>
      <w:proofErr w:type="spellStart"/>
      <w:r w:rsidR="009E2773" w:rsidRPr="009E2773">
        <w:t>RRCReconfiguration</w:t>
      </w:r>
      <w:proofErr w:type="spellEnd"/>
      <w:r w:rsidR="009E2773" w:rsidRPr="009E2773">
        <w:t xml:space="preserve"> message</w:t>
      </w:r>
      <w:r w:rsidR="0048504A">
        <w:t xml:space="preserve"> includes</w:t>
      </w:r>
      <w:r w:rsidR="009E2773" w:rsidRPr="009E2773">
        <w:t xml:space="preserve"> a list of Cell</w:t>
      </w:r>
      <w:r w:rsidR="00831B73">
        <w:t>-</w:t>
      </w:r>
      <w:proofErr w:type="spellStart"/>
      <w:r w:rsidR="009E2773" w:rsidRPr="009E2773">
        <w:t>Group</w:t>
      </w:r>
      <w:r w:rsidR="002D1244">
        <w:t>Config</w:t>
      </w:r>
      <w:proofErr w:type="spellEnd"/>
      <w:r w:rsidR="00297C8E">
        <w:t xml:space="preserve"> where</w:t>
      </w:r>
      <w:r w:rsidR="009E2773" w:rsidRPr="009E2773">
        <w:t xml:space="preserve"> each one of them</w:t>
      </w:r>
      <w:r w:rsidR="00ED2834">
        <w:t xml:space="preserve"> is</w:t>
      </w:r>
      <w:r w:rsidR="009E2773" w:rsidRPr="009E2773">
        <w:t xml:space="preserve"> associated to a configuration of a </w:t>
      </w:r>
      <w:r w:rsidR="00A45108">
        <w:t>LLM</w:t>
      </w:r>
      <w:r w:rsidR="009E2773" w:rsidRPr="009E2773">
        <w:t xml:space="preserve"> candidate target cell</w:t>
      </w:r>
      <w:r w:rsidR="00D4306E">
        <w:t xml:space="preserve">. </w:t>
      </w:r>
      <w:r w:rsidR="008471A4">
        <w:t xml:space="preserve">This approach </w:t>
      </w:r>
      <w:r w:rsidR="00405535">
        <w:t xml:space="preserve">allows DU-level flexibility for target cell configuration and works in both intra-DU and inter-DU scenarios. However, it </w:t>
      </w:r>
      <w:r w:rsidR="00DD0D4B">
        <w:t xml:space="preserve">has </w:t>
      </w:r>
      <w:r w:rsidR="003501AA">
        <w:t>disadvantages that need to be tackled</w:t>
      </w:r>
      <w:r w:rsidR="00FA6160">
        <w:t xml:space="preserve">: </w:t>
      </w:r>
    </w:p>
    <w:p w14:paraId="3E9D8302" w14:textId="6EB48056" w:rsidR="00FA27E9" w:rsidRDefault="00FA6160" w:rsidP="00BC6F16">
      <w:pPr>
        <w:pStyle w:val="ListParagraph"/>
        <w:numPr>
          <w:ilvl w:val="0"/>
          <w:numId w:val="26"/>
        </w:numPr>
        <w:jc w:val="both"/>
      </w:pPr>
      <w:r>
        <w:t>c</w:t>
      </w:r>
      <w:r w:rsidR="005E142B">
        <w:t xml:space="preserve">ompared to Model 1 it doesn’t have significant signalling gains, </w:t>
      </w:r>
      <w:r w:rsidR="00C3221E">
        <w:t xml:space="preserve">since the </w:t>
      </w:r>
      <w:proofErr w:type="spellStart"/>
      <w:r w:rsidR="00F628D0" w:rsidRPr="009E2773">
        <w:t>RRCReconfiguration</w:t>
      </w:r>
      <w:proofErr w:type="spellEnd"/>
      <w:r w:rsidR="00F628D0" w:rsidRPr="009E2773">
        <w:t xml:space="preserve"> message</w:t>
      </w:r>
      <w:r w:rsidR="00F628D0">
        <w:t xml:space="preserve"> contains a list of </w:t>
      </w:r>
      <w:r w:rsidR="00F628D0" w:rsidRPr="009E2773">
        <w:t>Cell</w:t>
      </w:r>
      <w:r w:rsidR="00297C8E">
        <w:t>-</w:t>
      </w:r>
      <w:proofErr w:type="spellStart"/>
      <w:r w:rsidR="00F628D0" w:rsidRPr="009E2773">
        <w:t>Group</w:t>
      </w:r>
      <w:r w:rsidR="000F3616">
        <w:t>Config</w:t>
      </w:r>
      <w:proofErr w:type="spellEnd"/>
      <w:r w:rsidR="00297C8E">
        <w:t xml:space="preserve"> </w:t>
      </w:r>
      <w:r w:rsidR="005E142B">
        <w:t>which is a</w:t>
      </w:r>
      <w:r w:rsidR="000F3616">
        <w:t>lone a</w:t>
      </w:r>
      <w:r w:rsidR="005E142B">
        <w:t xml:space="preserve"> </w:t>
      </w:r>
      <w:r w:rsidR="00297C8E">
        <w:t>large</w:t>
      </w:r>
      <w:r w:rsidR="005E142B">
        <w:t xml:space="preserve"> part of </w:t>
      </w:r>
      <w:r w:rsidR="00211A44">
        <w:t xml:space="preserve">an individual </w:t>
      </w:r>
      <w:proofErr w:type="spellStart"/>
      <w:r w:rsidR="00211A44" w:rsidRPr="009E2773">
        <w:t>RRCReconfiguration</w:t>
      </w:r>
      <w:proofErr w:type="spellEnd"/>
      <w:r w:rsidR="00211A44" w:rsidRPr="009E2773">
        <w:t xml:space="preserve"> </w:t>
      </w:r>
      <w:r w:rsidR="00211A44">
        <w:t>message</w:t>
      </w:r>
      <w:r w:rsidR="008A683F">
        <w:t xml:space="preserve"> (</w:t>
      </w:r>
      <w:r w:rsidR="008A683F">
        <w:fldChar w:fldCharType="begin"/>
      </w:r>
      <w:r w:rsidR="008A683F">
        <w:instrText xml:space="preserve"> REF _Ref115355184 \h </w:instrText>
      </w:r>
      <w:r w:rsidR="008A683F">
        <w:fldChar w:fldCharType="separate"/>
      </w:r>
      <w:r w:rsidR="008A683F">
        <w:t xml:space="preserve">Figure </w:t>
      </w:r>
      <w:r w:rsidR="008A683F">
        <w:rPr>
          <w:noProof/>
        </w:rPr>
        <w:t>1</w:t>
      </w:r>
      <w:r w:rsidR="008A683F">
        <w:fldChar w:fldCharType="end"/>
      </w:r>
      <w:r w:rsidR="008A683F">
        <w:t>-c)</w:t>
      </w:r>
      <w:r w:rsidR="00211A44">
        <w:t xml:space="preserve">. </w:t>
      </w:r>
    </w:p>
    <w:p w14:paraId="1C955A66" w14:textId="1DAC530A" w:rsidR="003D4E80" w:rsidRDefault="00211A44" w:rsidP="00BC6F16">
      <w:pPr>
        <w:pStyle w:val="ListParagraph"/>
        <w:numPr>
          <w:ilvl w:val="0"/>
          <w:numId w:val="26"/>
        </w:numPr>
        <w:jc w:val="both"/>
      </w:pPr>
      <w:r>
        <w:t xml:space="preserve">in Model 2 </w:t>
      </w:r>
      <w:r w:rsidR="00FA6160">
        <w:t xml:space="preserve">delta configuration on the </w:t>
      </w:r>
      <w:proofErr w:type="spellStart"/>
      <w:r w:rsidR="00FA6160" w:rsidRPr="009E2773">
        <w:t>CellGroupConfig</w:t>
      </w:r>
      <w:proofErr w:type="spellEnd"/>
      <w:r w:rsidR="00FA6160">
        <w:t xml:space="preserve"> IE </w:t>
      </w:r>
      <w:r w:rsidR="000F3616">
        <w:t xml:space="preserve">cannot be applied </w:t>
      </w:r>
      <w:r w:rsidR="00FA6160">
        <w:t xml:space="preserve">since it is not clear how delta configuration can be applied to specific (e.g., </w:t>
      </w:r>
      <w:proofErr w:type="spellStart"/>
      <w:r w:rsidR="00FA6160" w:rsidRPr="009E2773">
        <w:t>CellGroupConfig</w:t>
      </w:r>
      <w:proofErr w:type="spellEnd"/>
      <w:r w:rsidR="00FA6160">
        <w:t xml:space="preserve">) IE </w:t>
      </w:r>
      <w:r w:rsidR="008A683F">
        <w:t>(</w:t>
      </w:r>
      <w:r w:rsidR="008A683F">
        <w:fldChar w:fldCharType="begin"/>
      </w:r>
      <w:r w:rsidR="008A683F">
        <w:instrText xml:space="preserve"> REF _Ref115355184 \h </w:instrText>
      </w:r>
      <w:r w:rsidR="008A683F">
        <w:fldChar w:fldCharType="separate"/>
      </w:r>
      <w:r w:rsidR="008A683F">
        <w:t xml:space="preserve">Figure </w:t>
      </w:r>
      <w:r w:rsidR="008A683F">
        <w:rPr>
          <w:noProof/>
        </w:rPr>
        <w:t>1</w:t>
      </w:r>
      <w:r w:rsidR="008A683F">
        <w:fldChar w:fldCharType="end"/>
      </w:r>
      <w:r w:rsidR="008A683F">
        <w:t>-d)</w:t>
      </w:r>
      <w:r w:rsidR="0080268D">
        <w:t>.</w:t>
      </w:r>
      <w:r w:rsidR="00B10041">
        <w:t xml:space="preserve"> Anyway, the RRC message would need to be sent.</w:t>
      </w:r>
      <w:r w:rsidR="0080268D">
        <w:t xml:space="preserve"> Furthermore, in Model 2 </w:t>
      </w:r>
      <w:r w:rsidR="009B0A86">
        <w:t xml:space="preserve">additional IE should be provided to enable the UE to </w:t>
      </w:r>
      <w:r w:rsidR="00761A8B">
        <w:t xml:space="preserve">access </w:t>
      </w:r>
      <w:r w:rsidR="009B0A86">
        <w:t xml:space="preserve">the target cell (e.g., </w:t>
      </w:r>
      <w:r w:rsidR="003856F3">
        <w:t>SIB1 of the target cell</w:t>
      </w:r>
      <w:r w:rsidR="009B0A86">
        <w:t>)</w:t>
      </w:r>
      <w:r w:rsidR="003856F3">
        <w:t xml:space="preserve">, which is not part of the </w:t>
      </w:r>
      <w:proofErr w:type="spellStart"/>
      <w:r w:rsidR="00FA6160" w:rsidRPr="009E2773">
        <w:t>CellGroupConfig</w:t>
      </w:r>
      <w:proofErr w:type="spellEnd"/>
      <w:r w:rsidR="003856F3">
        <w:t>.</w:t>
      </w:r>
      <w:r w:rsidR="007816F0">
        <w:t xml:space="preserve"> </w:t>
      </w:r>
    </w:p>
    <w:p w14:paraId="38723AC4" w14:textId="59B34949" w:rsidR="00884BF0" w:rsidRDefault="00884BF0" w:rsidP="00884BF0">
      <w:pPr>
        <w:jc w:val="both"/>
      </w:pPr>
      <w:r w:rsidRPr="005B5473">
        <w:rPr>
          <w:b/>
          <w:bCs/>
        </w:rPr>
        <w:t xml:space="preserve">Observation </w:t>
      </w:r>
      <w:r w:rsidR="008C1B95">
        <w:rPr>
          <w:b/>
          <w:bCs/>
        </w:rPr>
        <w:t>3</w:t>
      </w:r>
      <w:r>
        <w:t xml:space="preserve">: </w:t>
      </w:r>
      <w:r w:rsidR="007E3383">
        <w:t xml:space="preserve">Application of delta configurations for </w:t>
      </w:r>
      <w:proofErr w:type="spellStart"/>
      <w:r w:rsidR="007E3383" w:rsidRPr="009E2773">
        <w:t>CellGroupConfig</w:t>
      </w:r>
      <w:proofErr w:type="spellEnd"/>
      <w:r w:rsidR="007E3383" w:rsidRPr="009E2773">
        <w:t xml:space="preserve"> </w:t>
      </w:r>
      <w:r w:rsidR="007E3383">
        <w:t xml:space="preserve">IE in Model 2 </w:t>
      </w:r>
      <w:r w:rsidR="00C93046">
        <w:t xml:space="preserve">is more complex compared to delta configuration in </w:t>
      </w:r>
      <w:proofErr w:type="spellStart"/>
      <w:r w:rsidR="00C93046" w:rsidRPr="009E2773">
        <w:t>RRCReconfiguration</w:t>
      </w:r>
      <w:proofErr w:type="spellEnd"/>
      <w:r w:rsidR="00C93046" w:rsidRPr="009E2773">
        <w:t xml:space="preserve"> message</w:t>
      </w:r>
      <w:r w:rsidR="00A90CB7">
        <w:t xml:space="preserve"> (of Model 1)</w:t>
      </w:r>
      <w:r>
        <w:t>.</w:t>
      </w:r>
    </w:p>
    <w:p w14:paraId="0D8C4A6E" w14:textId="50E9948A" w:rsidR="009E2773" w:rsidRDefault="009E2773" w:rsidP="009E2773">
      <w:pPr>
        <w:jc w:val="both"/>
      </w:pPr>
      <w:r w:rsidRPr="005B5473">
        <w:rPr>
          <w:b/>
          <w:bCs/>
        </w:rPr>
        <w:t xml:space="preserve">Proposal </w:t>
      </w:r>
      <w:r w:rsidR="008C1B95">
        <w:rPr>
          <w:b/>
          <w:bCs/>
        </w:rPr>
        <w:t>1</w:t>
      </w:r>
      <w:r w:rsidRPr="005B5473">
        <w:rPr>
          <w:b/>
          <w:bCs/>
        </w:rPr>
        <w:t>:</w:t>
      </w:r>
      <w:r w:rsidR="00AB5F4F" w:rsidRPr="00B44322">
        <w:t xml:space="preserve"> </w:t>
      </w:r>
      <w:r w:rsidR="009371EA" w:rsidRPr="00B44322">
        <w:t xml:space="preserve">Adopt </w:t>
      </w:r>
      <w:r w:rsidR="009371EA">
        <w:t xml:space="preserve">Model 1 since it </w:t>
      </w:r>
      <w:r w:rsidR="00FA6160">
        <w:t>requires less specification impact</w:t>
      </w:r>
      <w:r w:rsidR="009371EA">
        <w:t xml:space="preserve"> compared to Model 2 and </w:t>
      </w:r>
      <w:r w:rsidR="00E06775">
        <w:t>with the application of restrictions in the fields that can be configured it</w:t>
      </w:r>
      <w:r w:rsidR="00BD1DFE">
        <w:t xml:space="preserve"> offers </w:t>
      </w:r>
      <w:r w:rsidR="00570F26">
        <w:t>acceptable</w:t>
      </w:r>
      <w:r w:rsidR="00BD1DFE">
        <w:t xml:space="preserve"> </w:t>
      </w:r>
      <w:proofErr w:type="spellStart"/>
      <w:r w:rsidR="007638F0">
        <w:t>signaling</w:t>
      </w:r>
      <w:proofErr w:type="spellEnd"/>
      <w:r w:rsidR="007638F0">
        <w:t xml:space="preserve"> overhead and </w:t>
      </w:r>
      <w:r w:rsidR="00BD1DFE">
        <w:t xml:space="preserve">interruption time during cell change. </w:t>
      </w:r>
    </w:p>
    <w:p w14:paraId="0B6E71E7" w14:textId="4914D9FC" w:rsidR="00F1499F" w:rsidRPr="00F1499F" w:rsidRDefault="00BD1DFE" w:rsidP="00BC6F16">
      <w:pPr>
        <w:rPr>
          <w:rFonts w:ascii="Arial" w:hAnsi="Arial"/>
          <w:sz w:val="32"/>
        </w:rPr>
      </w:pPr>
      <w:r w:rsidRPr="00B44322">
        <w:rPr>
          <w:b/>
          <w:bCs/>
        </w:rPr>
        <w:t xml:space="preserve">Proposal </w:t>
      </w:r>
      <w:r w:rsidR="008C1B95">
        <w:rPr>
          <w:b/>
          <w:bCs/>
        </w:rPr>
        <w:t>2</w:t>
      </w:r>
      <w:r>
        <w:rPr>
          <w:b/>
          <w:bCs/>
        </w:rPr>
        <w:t>:</w:t>
      </w:r>
      <w:r w:rsidRPr="00B44322">
        <w:t xml:space="preserve"> Study </w:t>
      </w:r>
      <w:r w:rsidR="00FA6160">
        <w:t xml:space="preserve">of </w:t>
      </w:r>
      <w:r w:rsidRPr="00B44322">
        <w:t>the restrictions</w:t>
      </w:r>
      <w:r>
        <w:t xml:space="preserve"> to be applied </w:t>
      </w:r>
      <w:r w:rsidR="00B811A2">
        <w:t xml:space="preserve">in Model 1 in order to </w:t>
      </w:r>
      <w:r w:rsidR="008C3BEA">
        <w:t xml:space="preserve">enable reduced </w:t>
      </w:r>
      <w:r w:rsidR="007638F0">
        <w:t xml:space="preserve">signalling overhead and </w:t>
      </w:r>
      <w:r w:rsidR="008C3BEA">
        <w:t>interruption time</w:t>
      </w:r>
      <w:r w:rsidR="00FA6160">
        <w:t xml:space="preserve"> is for FFS</w:t>
      </w:r>
      <w:r w:rsidR="00FA6160" w:rsidRPr="005E53E8">
        <w:rPr>
          <w:sz w:val="28"/>
        </w:rPr>
        <w:t>.</w:t>
      </w:r>
      <w:r w:rsidR="009339CB" w:rsidRPr="005E53E8">
        <w:rPr>
          <w:sz w:val="28"/>
        </w:rPr>
        <w:tab/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7777777" w:rsidR="009339CB" w:rsidRPr="00E521C0" w:rsidRDefault="009339CB" w:rsidP="009339CB">
      <w:r w:rsidRPr="00E521C0">
        <w:t>This documents has made the following observations:</w:t>
      </w:r>
    </w:p>
    <w:p w14:paraId="01475568" w14:textId="77777777" w:rsidR="00FC38B4" w:rsidRDefault="00FC38B4" w:rsidP="00FC38B4">
      <w:pPr>
        <w:jc w:val="both"/>
      </w:pPr>
      <w:r w:rsidRPr="005B5473">
        <w:rPr>
          <w:b/>
          <w:bCs/>
        </w:rPr>
        <w:t xml:space="preserve">Observation </w:t>
      </w:r>
      <w:r>
        <w:rPr>
          <w:b/>
          <w:bCs/>
        </w:rPr>
        <w:t>1</w:t>
      </w:r>
      <w:r w:rsidRPr="005B5473">
        <w:rPr>
          <w:b/>
          <w:bCs/>
        </w:rPr>
        <w:t>:</w:t>
      </w:r>
      <w:r w:rsidRPr="005B5473">
        <w:t xml:space="preserve"> Model 1</w:t>
      </w:r>
      <w:r>
        <w:t xml:space="preserve"> has several similarities to CHO and it will be easier to be specified and implemented. </w:t>
      </w:r>
    </w:p>
    <w:p w14:paraId="28A41F65" w14:textId="77777777" w:rsidR="00FC38B4" w:rsidRDefault="00FC38B4" w:rsidP="00FC38B4">
      <w:pPr>
        <w:jc w:val="both"/>
      </w:pPr>
      <w:r w:rsidRPr="005B5473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Model 1 combined with restrictions in the possible reconfiguration content can reduce the </w:t>
      </w:r>
      <w:proofErr w:type="spellStart"/>
      <w:r>
        <w:t>signaling</w:t>
      </w:r>
      <w:proofErr w:type="spellEnd"/>
      <w:r>
        <w:t xml:space="preserve"> overhead and interruption time to a level that is similar to Model 2.</w:t>
      </w:r>
    </w:p>
    <w:p w14:paraId="68E0F8A8" w14:textId="77777777" w:rsidR="008C1B95" w:rsidRPr="008C1B95" w:rsidRDefault="008C1B95" w:rsidP="008C1B95">
      <w:pPr>
        <w:jc w:val="both"/>
      </w:pPr>
      <w:r w:rsidRPr="008C1B95">
        <w:rPr>
          <w:b/>
          <w:bCs/>
        </w:rPr>
        <w:t>Observation 3</w:t>
      </w:r>
      <w:r w:rsidRPr="008C1B95">
        <w:t xml:space="preserve">: Application of delta configurations for </w:t>
      </w:r>
      <w:proofErr w:type="spellStart"/>
      <w:r w:rsidRPr="008C1B95">
        <w:t>CellGroupConfig</w:t>
      </w:r>
      <w:proofErr w:type="spellEnd"/>
      <w:r w:rsidRPr="008C1B95">
        <w:t xml:space="preserve"> IE in Model 2 is more complex compared to delta configuration in </w:t>
      </w:r>
      <w:proofErr w:type="spellStart"/>
      <w:r w:rsidRPr="008C1B95">
        <w:t>RRCReconfiguration</w:t>
      </w:r>
      <w:proofErr w:type="spellEnd"/>
      <w:r w:rsidRPr="008C1B95">
        <w:t xml:space="preserve"> message (of Model 1).</w:t>
      </w:r>
    </w:p>
    <w:p w14:paraId="3BE72BE2" w14:textId="409016EC" w:rsidR="009339CB" w:rsidRPr="000563F2" w:rsidRDefault="009339CB" w:rsidP="009339CB">
      <w:pPr>
        <w:rPr>
          <w:bCs/>
        </w:rPr>
      </w:pPr>
      <w:r w:rsidRPr="000563F2">
        <w:rPr>
          <w:bCs/>
        </w:rPr>
        <w:t>And proposed the following:</w:t>
      </w:r>
    </w:p>
    <w:p w14:paraId="4A831B36" w14:textId="45207768" w:rsidR="00332F84" w:rsidRPr="008C1B95" w:rsidRDefault="00FC38B4" w:rsidP="008C1B95">
      <w:pPr>
        <w:jc w:val="both"/>
      </w:pPr>
      <w:r w:rsidRPr="005B5473">
        <w:rPr>
          <w:b/>
          <w:bCs/>
        </w:rPr>
        <w:t xml:space="preserve">Proposal </w:t>
      </w:r>
      <w:r>
        <w:rPr>
          <w:b/>
          <w:bCs/>
        </w:rPr>
        <w:t>1</w:t>
      </w:r>
      <w:r w:rsidRPr="005B5473">
        <w:rPr>
          <w:b/>
          <w:bCs/>
        </w:rPr>
        <w:t>:</w:t>
      </w:r>
      <w:r w:rsidRPr="00B44322">
        <w:t xml:space="preserve"> Adopt </w:t>
      </w:r>
      <w:r>
        <w:t xml:space="preserve">Model 1 since it requires less specification impact compared to Model 2 and with the application of restrictions in the fields that can be configured it offers acceptable </w:t>
      </w:r>
      <w:proofErr w:type="spellStart"/>
      <w:r>
        <w:t>signaling</w:t>
      </w:r>
      <w:proofErr w:type="spellEnd"/>
      <w:r>
        <w:t xml:space="preserve"> overhead and interruption time during cell change</w:t>
      </w:r>
    </w:p>
    <w:p w14:paraId="774CD6ED" w14:textId="32388623" w:rsidR="008C1B95" w:rsidRPr="00BC6F16" w:rsidRDefault="008C1B95" w:rsidP="009339CB">
      <w:pPr>
        <w:rPr>
          <w:bCs/>
          <w:highlight w:val="yellow"/>
        </w:rPr>
      </w:pPr>
      <w:proofErr w:type="spellStart"/>
      <w:r w:rsidRPr="008C1B95">
        <w:rPr>
          <w:b/>
          <w:bCs/>
        </w:rPr>
        <w:t>Proposal</w:t>
      </w:r>
      <w:proofErr w:type="spellEnd"/>
      <w:r w:rsidRPr="008C1B95">
        <w:rPr>
          <w:b/>
          <w:bCs/>
        </w:rPr>
        <w:t xml:space="preserve"> 2:</w:t>
      </w:r>
      <w:r w:rsidRPr="008C1B95">
        <w:t xml:space="preserve"> Study of the restrictions to be applied in Model 1 in order to enable reduced signalling overhead and interruption time is for FFS</w:t>
      </w:r>
      <w:r w:rsidRPr="008C1B95">
        <w:rPr>
          <w:sz w:val="28"/>
        </w:rPr>
        <w:t>.</w:t>
      </w:r>
      <w:r w:rsidRPr="005E53E8">
        <w:rPr>
          <w:sz w:val="28"/>
        </w:rPr>
        <w:tab/>
      </w:r>
    </w:p>
    <w:p w14:paraId="34FFD911" w14:textId="4E0AED04" w:rsidR="00A36588" w:rsidRPr="006E13D1" w:rsidRDefault="00A36588" w:rsidP="00A36588">
      <w:pPr>
        <w:pStyle w:val="Heading1"/>
      </w:pPr>
      <w:r>
        <w:t>4</w:t>
      </w:r>
      <w:r w:rsidRPr="006E13D1">
        <w:tab/>
      </w:r>
      <w:r>
        <w:t>References</w:t>
      </w:r>
    </w:p>
    <w:p w14:paraId="2E9F3AE1" w14:textId="097035B1" w:rsidR="008C1B95" w:rsidRPr="000563F2" w:rsidRDefault="008C1B95" w:rsidP="00A3658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Hlk115352998"/>
      <w:bookmarkStart w:id="3" w:name="_Ref114038558"/>
      <w:r w:rsidRPr="008C1B95">
        <w:t>R2-2209301 RAN2#119-e Meeting Report</w:t>
      </w:r>
      <w:bookmarkEnd w:id="2"/>
      <w:r w:rsidRPr="008C1B95" w:rsidDel="008C1B95">
        <w:t xml:space="preserve"> </w:t>
      </w:r>
      <w:bookmarkEnd w:id="3"/>
    </w:p>
    <w:p w14:paraId="0445588F" w14:textId="3D7EB612" w:rsidR="00710CF8" w:rsidRPr="000563F2" w:rsidRDefault="00710CF8" w:rsidP="00A3658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4" w:name="_Ref114469855"/>
      <w:r w:rsidRPr="000563F2">
        <w:rPr>
          <w:lang w:val="en-US"/>
        </w:rPr>
        <w:t>R2-22</w:t>
      </w:r>
      <w:r w:rsidR="000D1917">
        <w:rPr>
          <w:lang w:val="en-US"/>
        </w:rPr>
        <w:t>10329</w:t>
      </w:r>
      <w:r w:rsidRPr="000563F2">
        <w:rPr>
          <w:lang w:val="en-US"/>
        </w:rPr>
        <w:t xml:space="preserve"> [Post119-e][</w:t>
      </w:r>
      <w:proofErr w:type="gramStart"/>
      <w:r w:rsidRPr="000563F2">
        <w:rPr>
          <w:lang w:val="en-US"/>
        </w:rPr>
        <w:t>048][</w:t>
      </w:r>
      <w:proofErr w:type="spellStart"/>
      <w:proofErr w:type="gramEnd"/>
      <w:r w:rsidRPr="000563F2">
        <w:rPr>
          <w:lang w:val="en-US"/>
        </w:rPr>
        <w:t>feMob</w:t>
      </w:r>
      <w:proofErr w:type="spellEnd"/>
      <w:r w:rsidRPr="000563F2">
        <w:rPr>
          <w:lang w:val="en-US"/>
        </w:rPr>
        <w:t>] Candidate target configurations for L1/2 mobility, Ericsson, 3GPP TSG-RAN WG2 #119-bis-e, Electronic meeting, 10</w:t>
      </w:r>
      <w:r w:rsidRPr="000563F2">
        <w:rPr>
          <w:vertAlign w:val="superscript"/>
          <w:lang w:val="en-US"/>
        </w:rPr>
        <w:t xml:space="preserve">th </w:t>
      </w:r>
      <w:r w:rsidRPr="000563F2">
        <w:rPr>
          <w:lang w:val="en-US"/>
        </w:rPr>
        <w:t>-19</w:t>
      </w:r>
      <w:r w:rsidRPr="000563F2">
        <w:rPr>
          <w:vertAlign w:val="superscript"/>
          <w:lang w:val="en-US"/>
        </w:rPr>
        <w:t>th</w:t>
      </w:r>
      <w:r w:rsidRPr="000563F2">
        <w:rPr>
          <w:lang w:val="en-US"/>
        </w:rPr>
        <w:t xml:space="preserve"> October 2022.</w:t>
      </w:r>
      <w:bookmarkEnd w:id="4"/>
    </w:p>
    <w:p w14:paraId="30909062" w14:textId="77777777" w:rsidR="00A36588" w:rsidRPr="00710CF8" w:rsidRDefault="00A36588" w:rsidP="009339CB">
      <w:pPr>
        <w:rPr>
          <w:lang w:val="en-US"/>
        </w:rPr>
      </w:pPr>
    </w:p>
    <w:p w14:paraId="2277546F" w14:textId="77777777" w:rsidR="009339CB" w:rsidRPr="00710CF8" w:rsidRDefault="009339CB" w:rsidP="009339CB">
      <w:pPr>
        <w:rPr>
          <w:lang w:val="en-US"/>
        </w:rPr>
      </w:pPr>
    </w:p>
    <w:p w14:paraId="56EEE39D" w14:textId="77777777" w:rsidR="009339CB" w:rsidRPr="00710CF8" w:rsidRDefault="009339CB" w:rsidP="009339CB">
      <w:pPr>
        <w:rPr>
          <w:lang w:val="en-US"/>
        </w:rPr>
      </w:pPr>
    </w:p>
    <w:p w14:paraId="259EEE34" w14:textId="77777777" w:rsidR="009339CB" w:rsidRPr="00710CF8" w:rsidRDefault="009339CB" w:rsidP="009339CB">
      <w:pPr>
        <w:rPr>
          <w:lang w:val="en-US"/>
        </w:rPr>
      </w:pPr>
    </w:p>
    <w:p w14:paraId="35F222F4" w14:textId="77777777" w:rsidR="00080512" w:rsidRPr="00710CF8" w:rsidRDefault="00080512" w:rsidP="009339CB">
      <w:pPr>
        <w:rPr>
          <w:lang w:val="en-US"/>
        </w:rPr>
      </w:pPr>
    </w:p>
    <w:sectPr w:rsidR="00080512" w:rsidRPr="00710C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9FB6" w14:textId="77777777" w:rsidR="00AC251E" w:rsidRDefault="00AC251E">
      <w:r>
        <w:separator/>
      </w:r>
    </w:p>
  </w:endnote>
  <w:endnote w:type="continuationSeparator" w:id="0">
    <w:p w14:paraId="3B5DE1D8" w14:textId="77777777" w:rsidR="00AC251E" w:rsidRDefault="00AC251E">
      <w:r>
        <w:continuationSeparator/>
      </w:r>
    </w:p>
  </w:endnote>
  <w:endnote w:type="continuationNotice" w:id="1">
    <w:p w14:paraId="7AF39184" w14:textId="77777777" w:rsidR="00AC251E" w:rsidRDefault="00AC25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7656" w14:textId="77777777" w:rsidR="00AC251E" w:rsidRDefault="00AC251E">
      <w:r>
        <w:separator/>
      </w:r>
    </w:p>
  </w:footnote>
  <w:footnote w:type="continuationSeparator" w:id="0">
    <w:p w14:paraId="031B72E8" w14:textId="77777777" w:rsidR="00AC251E" w:rsidRDefault="00AC251E">
      <w:r>
        <w:continuationSeparator/>
      </w:r>
    </w:p>
  </w:footnote>
  <w:footnote w:type="continuationNotice" w:id="1">
    <w:p w14:paraId="4810A96D" w14:textId="77777777" w:rsidR="00AC251E" w:rsidRDefault="00AC25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0466E"/>
    <w:multiLevelType w:val="multilevel"/>
    <w:tmpl w:val="42B6B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245C1B"/>
    <w:multiLevelType w:val="hybridMultilevel"/>
    <w:tmpl w:val="A69C5C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976E3"/>
    <w:multiLevelType w:val="hybridMultilevel"/>
    <w:tmpl w:val="7AA0F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14E90"/>
    <w:multiLevelType w:val="hybridMultilevel"/>
    <w:tmpl w:val="EBD4E116"/>
    <w:lvl w:ilvl="0" w:tplc="52060E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B0B4E"/>
    <w:multiLevelType w:val="multilevel"/>
    <w:tmpl w:val="E240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D126D9"/>
    <w:multiLevelType w:val="multilevel"/>
    <w:tmpl w:val="3C445C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F22013"/>
    <w:multiLevelType w:val="hybridMultilevel"/>
    <w:tmpl w:val="3EDA9F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D9833FC"/>
    <w:multiLevelType w:val="hybridMultilevel"/>
    <w:tmpl w:val="D40E94A2"/>
    <w:lvl w:ilvl="0" w:tplc="B0146F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9014208"/>
    <w:multiLevelType w:val="hybridMultilevel"/>
    <w:tmpl w:val="C3C2A4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315CF"/>
    <w:multiLevelType w:val="hybridMultilevel"/>
    <w:tmpl w:val="D13ECD9A"/>
    <w:lvl w:ilvl="0" w:tplc="165E8AC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73F57"/>
    <w:multiLevelType w:val="hybridMultilevel"/>
    <w:tmpl w:val="E6A0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31820"/>
    <w:multiLevelType w:val="multilevel"/>
    <w:tmpl w:val="715C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6FF6465"/>
    <w:multiLevelType w:val="hybridMultilevel"/>
    <w:tmpl w:val="887ECB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52871"/>
    <w:multiLevelType w:val="multilevel"/>
    <w:tmpl w:val="78A52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D662A"/>
    <w:multiLevelType w:val="multilevel"/>
    <w:tmpl w:val="64A6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5"/>
  </w:num>
  <w:num w:numId="11">
    <w:abstractNumId w:val="6"/>
  </w:num>
  <w:num w:numId="12">
    <w:abstractNumId w:val="19"/>
  </w:num>
  <w:num w:numId="13">
    <w:abstractNumId w:val="18"/>
  </w:num>
  <w:num w:numId="14">
    <w:abstractNumId w:val="2"/>
  </w:num>
  <w:num w:numId="15">
    <w:abstractNumId w:val="3"/>
  </w:num>
  <w:num w:numId="16">
    <w:abstractNumId w:val="12"/>
  </w:num>
  <w:num w:numId="17">
    <w:abstractNumId w:val="16"/>
  </w:num>
  <w:num w:numId="18">
    <w:abstractNumId w:val="15"/>
  </w:num>
  <w:num w:numId="19">
    <w:abstractNumId w:val="8"/>
  </w:num>
  <w:num w:numId="20">
    <w:abstractNumId w:val="10"/>
  </w:num>
  <w:num w:numId="21">
    <w:abstractNumId w:val="4"/>
  </w:num>
  <w:num w:numId="22">
    <w:abstractNumId w:val="21"/>
  </w:num>
  <w:num w:numId="23">
    <w:abstractNumId w:val="10"/>
  </w:num>
  <w:num w:numId="24">
    <w:abstractNumId w:val="21"/>
  </w:num>
  <w:num w:numId="25">
    <w:abstractNumId w:val="2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4E8"/>
    <w:rsid w:val="00004735"/>
    <w:rsid w:val="00006C10"/>
    <w:rsid w:val="00016557"/>
    <w:rsid w:val="0002117A"/>
    <w:rsid w:val="00023C32"/>
    <w:rsid w:val="00023C40"/>
    <w:rsid w:val="0002633B"/>
    <w:rsid w:val="000274AD"/>
    <w:rsid w:val="00033397"/>
    <w:rsid w:val="00033B54"/>
    <w:rsid w:val="00033E1D"/>
    <w:rsid w:val="00040095"/>
    <w:rsid w:val="000411BF"/>
    <w:rsid w:val="00041525"/>
    <w:rsid w:val="00041B4A"/>
    <w:rsid w:val="000505AF"/>
    <w:rsid w:val="00053897"/>
    <w:rsid w:val="000563F2"/>
    <w:rsid w:val="00056D7F"/>
    <w:rsid w:val="00056F13"/>
    <w:rsid w:val="0006054C"/>
    <w:rsid w:val="0006474A"/>
    <w:rsid w:val="000649DA"/>
    <w:rsid w:val="00065268"/>
    <w:rsid w:val="000654A2"/>
    <w:rsid w:val="00067EF5"/>
    <w:rsid w:val="00073C9C"/>
    <w:rsid w:val="00076412"/>
    <w:rsid w:val="0008045D"/>
    <w:rsid w:val="00080512"/>
    <w:rsid w:val="00082205"/>
    <w:rsid w:val="00082EFE"/>
    <w:rsid w:val="0008493C"/>
    <w:rsid w:val="00090468"/>
    <w:rsid w:val="00090CF2"/>
    <w:rsid w:val="00094568"/>
    <w:rsid w:val="00095608"/>
    <w:rsid w:val="000A19D1"/>
    <w:rsid w:val="000A305B"/>
    <w:rsid w:val="000A36E3"/>
    <w:rsid w:val="000A4172"/>
    <w:rsid w:val="000A4DE6"/>
    <w:rsid w:val="000B0B61"/>
    <w:rsid w:val="000B2C99"/>
    <w:rsid w:val="000B5D08"/>
    <w:rsid w:val="000B7BCF"/>
    <w:rsid w:val="000C34BC"/>
    <w:rsid w:val="000C522B"/>
    <w:rsid w:val="000D066C"/>
    <w:rsid w:val="000D1917"/>
    <w:rsid w:val="000D35B4"/>
    <w:rsid w:val="000D58AB"/>
    <w:rsid w:val="000D63BA"/>
    <w:rsid w:val="000E1DF4"/>
    <w:rsid w:val="000E4451"/>
    <w:rsid w:val="000E5750"/>
    <w:rsid w:val="000E64AA"/>
    <w:rsid w:val="000F3616"/>
    <w:rsid w:val="000F42B1"/>
    <w:rsid w:val="000F6DDF"/>
    <w:rsid w:val="00106430"/>
    <w:rsid w:val="00112F1A"/>
    <w:rsid w:val="00114A80"/>
    <w:rsid w:val="00115361"/>
    <w:rsid w:val="00116799"/>
    <w:rsid w:val="0012215B"/>
    <w:rsid w:val="00122470"/>
    <w:rsid w:val="00123976"/>
    <w:rsid w:val="00124E09"/>
    <w:rsid w:val="00126A37"/>
    <w:rsid w:val="001276AC"/>
    <w:rsid w:val="001345E9"/>
    <w:rsid w:val="00134770"/>
    <w:rsid w:val="00144925"/>
    <w:rsid w:val="00145075"/>
    <w:rsid w:val="001459C8"/>
    <w:rsid w:val="00151180"/>
    <w:rsid w:val="00155E12"/>
    <w:rsid w:val="001570A9"/>
    <w:rsid w:val="0015718F"/>
    <w:rsid w:val="001637C3"/>
    <w:rsid w:val="00165B59"/>
    <w:rsid w:val="00166790"/>
    <w:rsid w:val="001741A0"/>
    <w:rsid w:val="00175FA0"/>
    <w:rsid w:val="00181A6C"/>
    <w:rsid w:val="00184371"/>
    <w:rsid w:val="00184B69"/>
    <w:rsid w:val="001949F2"/>
    <w:rsid w:val="00194CD0"/>
    <w:rsid w:val="001A2E3B"/>
    <w:rsid w:val="001A5D16"/>
    <w:rsid w:val="001B49C9"/>
    <w:rsid w:val="001C23F4"/>
    <w:rsid w:val="001C2485"/>
    <w:rsid w:val="001C3335"/>
    <w:rsid w:val="001C38FB"/>
    <w:rsid w:val="001C4F79"/>
    <w:rsid w:val="001D1782"/>
    <w:rsid w:val="001D4029"/>
    <w:rsid w:val="001D6A7F"/>
    <w:rsid w:val="001E6610"/>
    <w:rsid w:val="001E729F"/>
    <w:rsid w:val="001F168B"/>
    <w:rsid w:val="001F2B81"/>
    <w:rsid w:val="001F7831"/>
    <w:rsid w:val="00201457"/>
    <w:rsid w:val="002027CA"/>
    <w:rsid w:val="00204045"/>
    <w:rsid w:val="0020712B"/>
    <w:rsid w:val="00211A44"/>
    <w:rsid w:val="00221648"/>
    <w:rsid w:val="0022606D"/>
    <w:rsid w:val="00231728"/>
    <w:rsid w:val="00240AA0"/>
    <w:rsid w:val="00243406"/>
    <w:rsid w:val="00244A05"/>
    <w:rsid w:val="002464B3"/>
    <w:rsid w:val="00250404"/>
    <w:rsid w:val="00250673"/>
    <w:rsid w:val="0025089B"/>
    <w:rsid w:val="00253764"/>
    <w:rsid w:val="00253FC4"/>
    <w:rsid w:val="00256B74"/>
    <w:rsid w:val="00257411"/>
    <w:rsid w:val="002610D8"/>
    <w:rsid w:val="002634DE"/>
    <w:rsid w:val="002655BB"/>
    <w:rsid w:val="00265C83"/>
    <w:rsid w:val="0026799B"/>
    <w:rsid w:val="002742D1"/>
    <w:rsid w:val="002747EC"/>
    <w:rsid w:val="002855BF"/>
    <w:rsid w:val="002873EB"/>
    <w:rsid w:val="002914D1"/>
    <w:rsid w:val="00295A85"/>
    <w:rsid w:val="00297C8E"/>
    <w:rsid w:val="002A1EF3"/>
    <w:rsid w:val="002A48FF"/>
    <w:rsid w:val="002B0702"/>
    <w:rsid w:val="002B2988"/>
    <w:rsid w:val="002B375A"/>
    <w:rsid w:val="002B6847"/>
    <w:rsid w:val="002C1110"/>
    <w:rsid w:val="002C19F0"/>
    <w:rsid w:val="002C4C11"/>
    <w:rsid w:val="002C7982"/>
    <w:rsid w:val="002C7E04"/>
    <w:rsid w:val="002D1244"/>
    <w:rsid w:val="002D4D93"/>
    <w:rsid w:val="002D6959"/>
    <w:rsid w:val="002D6ADF"/>
    <w:rsid w:val="002E0611"/>
    <w:rsid w:val="002E51AB"/>
    <w:rsid w:val="002E7626"/>
    <w:rsid w:val="002E765B"/>
    <w:rsid w:val="002F0D22"/>
    <w:rsid w:val="002F76B7"/>
    <w:rsid w:val="003039C8"/>
    <w:rsid w:val="00306574"/>
    <w:rsid w:val="003066E1"/>
    <w:rsid w:val="003104F8"/>
    <w:rsid w:val="00311464"/>
    <w:rsid w:val="003114DB"/>
    <w:rsid w:val="00311B17"/>
    <w:rsid w:val="00312C4B"/>
    <w:rsid w:val="003134EB"/>
    <w:rsid w:val="003172DC"/>
    <w:rsid w:val="0031785F"/>
    <w:rsid w:val="00325AE3"/>
    <w:rsid w:val="00326069"/>
    <w:rsid w:val="00332F84"/>
    <w:rsid w:val="00336EA9"/>
    <w:rsid w:val="00337B78"/>
    <w:rsid w:val="00341075"/>
    <w:rsid w:val="00342286"/>
    <w:rsid w:val="00344E4B"/>
    <w:rsid w:val="00345DF1"/>
    <w:rsid w:val="00346E57"/>
    <w:rsid w:val="003501AA"/>
    <w:rsid w:val="0035462D"/>
    <w:rsid w:val="0036459E"/>
    <w:rsid w:val="00364B41"/>
    <w:rsid w:val="0037700B"/>
    <w:rsid w:val="00381B24"/>
    <w:rsid w:val="00383096"/>
    <w:rsid w:val="003856F3"/>
    <w:rsid w:val="0039136E"/>
    <w:rsid w:val="0039346C"/>
    <w:rsid w:val="003A41EF"/>
    <w:rsid w:val="003B131A"/>
    <w:rsid w:val="003B2825"/>
    <w:rsid w:val="003B2DED"/>
    <w:rsid w:val="003B34C6"/>
    <w:rsid w:val="003B40AD"/>
    <w:rsid w:val="003B718B"/>
    <w:rsid w:val="003B79C6"/>
    <w:rsid w:val="003C26A2"/>
    <w:rsid w:val="003C4E37"/>
    <w:rsid w:val="003C6FB1"/>
    <w:rsid w:val="003D4E80"/>
    <w:rsid w:val="003D5599"/>
    <w:rsid w:val="003E16BE"/>
    <w:rsid w:val="003E23A7"/>
    <w:rsid w:val="003E4B5E"/>
    <w:rsid w:val="003F349D"/>
    <w:rsid w:val="003F4B6F"/>
    <w:rsid w:val="003F4E28"/>
    <w:rsid w:val="003F54A8"/>
    <w:rsid w:val="004006E8"/>
    <w:rsid w:val="00401855"/>
    <w:rsid w:val="0040270D"/>
    <w:rsid w:val="00405535"/>
    <w:rsid w:val="004111F4"/>
    <w:rsid w:val="00411986"/>
    <w:rsid w:val="00416631"/>
    <w:rsid w:val="00433C93"/>
    <w:rsid w:val="00435D55"/>
    <w:rsid w:val="004379E5"/>
    <w:rsid w:val="00445AD5"/>
    <w:rsid w:val="00446C3A"/>
    <w:rsid w:val="00453CBC"/>
    <w:rsid w:val="00460E14"/>
    <w:rsid w:val="00461642"/>
    <w:rsid w:val="0046221C"/>
    <w:rsid w:val="00463BD7"/>
    <w:rsid w:val="00465587"/>
    <w:rsid w:val="004658CA"/>
    <w:rsid w:val="00466644"/>
    <w:rsid w:val="0047431B"/>
    <w:rsid w:val="00476406"/>
    <w:rsid w:val="00477455"/>
    <w:rsid w:val="00477AE7"/>
    <w:rsid w:val="0048504A"/>
    <w:rsid w:val="00490E9E"/>
    <w:rsid w:val="004914A7"/>
    <w:rsid w:val="00491AFB"/>
    <w:rsid w:val="00494712"/>
    <w:rsid w:val="00496021"/>
    <w:rsid w:val="00497530"/>
    <w:rsid w:val="004A181C"/>
    <w:rsid w:val="004A1BB8"/>
    <w:rsid w:val="004A1F7B"/>
    <w:rsid w:val="004A5396"/>
    <w:rsid w:val="004B0C74"/>
    <w:rsid w:val="004B12B2"/>
    <w:rsid w:val="004C2F3A"/>
    <w:rsid w:val="004C44D2"/>
    <w:rsid w:val="004D10CB"/>
    <w:rsid w:val="004D3309"/>
    <w:rsid w:val="004D3578"/>
    <w:rsid w:val="004D380D"/>
    <w:rsid w:val="004D3B8C"/>
    <w:rsid w:val="004D7103"/>
    <w:rsid w:val="004E213A"/>
    <w:rsid w:val="004E3C2D"/>
    <w:rsid w:val="004F29C9"/>
    <w:rsid w:val="004F2B16"/>
    <w:rsid w:val="004F4540"/>
    <w:rsid w:val="004F4CCD"/>
    <w:rsid w:val="004F6038"/>
    <w:rsid w:val="004F6F31"/>
    <w:rsid w:val="004F73A7"/>
    <w:rsid w:val="00501C1D"/>
    <w:rsid w:val="00501C47"/>
    <w:rsid w:val="00503171"/>
    <w:rsid w:val="0050414B"/>
    <w:rsid w:val="0050627F"/>
    <w:rsid w:val="00506C28"/>
    <w:rsid w:val="00512CD5"/>
    <w:rsid w:val="0051594E"/>
    <w:rsid w:val="00521AD6"/>
    <w:rsid w:val="00524719"/>
    <w:rsid w:val="0052652D"/>
    <w:rsid w:val="005276C7"/>
    <w:rsid w:val="00532652"/>
    <w:rsid w:val="00534DA0"/>
    <w:rsid w:val="00540F81"/>
    <w:rsid w:val="0054312D"/>
    <w:rsid w:val="005439C2"/>
    <w:rsid w:val="00543E6C"/>
    <w:rsid w:val="005516BC"/>
    <w:rsid w:val="00554EC6"/>
    <w:rsid w:val="00556D79"/>
    <w:rsid w:val="00563FC1"/>
    <w:rsid w:val="00565087"/>
    <w:rsid w:val="0056573F"/>
    <w:rsid w:val="00570F26"/>
    <w:rsid w:val="00571279"/>
    <w:rsid w:val="0057157F"/>
    <w:rsid w:val="005747F6"/>
    <w:rsid w:val="00582E70"/>
    <w:rsid w:val="005865AE"/>
    <w:rsid w:val="005936AA"/>
    <w:rsid w:val="00595542"/>
    <w:rsid w:val="00596842"/>
    <w:rsid w:val="005A13AB"/>
    <w:rsid w:val="005A49C6"/>
    <w:rsid w:val="005A61E9"/>
    <w:rsid w:val="005C55BB"/>
    <w:rsid w:val="005C766E"/>
    <w:rsid w:val="005C7CD5"/>
    <w:rsid w:val="005D0E11"/>
    <w:rsid w:val="005D1E67"/>
    <w:rsid w:val="005D43C9"/>
    <w:rsid w:val="005E142B"/>
    <w:rsid w:val="005E2478"/>
    <w:rsid w:val="005E41B5"/>
    <w:rsid w:val="005E53E8"/>
    <w:rsid w:val="005E5B8E"/>
    <w:rsid w:val="005F1851"/>
    <w:rsid w:val="005F34FE"/>
    <w:rsid w:val="005F43A7"/>
    <w:rsid w:val="005F475F"/>
    <w:rsid w:val="00611566"/>
    <w:rsid w:val="00617A05"/>
    <w:rsid w:val="0062060B"/>
    <w:rsid w:val="00621FFB"/>
    <w:rsid w:val="00622FD5"/>
    <w:rsid w:val="00624E60"/>
    <w:rsid w:val="00642C04"/>
    <w:rsid w:val="00646D99"/>
    <w:rsid w:val="00646E34"/>
    <w:rsid w:val="006475D5"/>
    <w:rsid w:val="00652435"/>
    <w:rsid w:val="00654069"/>
    <w:rsid w:val="00656910"/>
    <w:rsid w:val="006574C0"/>
    <w:rsid w:val="00663C91"/>
    <w:rsid w:val="00672B38"/>
    <w:rsid w:val="006827E5"/>
    <w:rsid w:val="00687DA9"/>
    <w:rsid w:val="00693E08"/>
    <w:rsid w:val="0069452B"/>
    <w:rsid w:val="00696821"/>
    <w:rsid w:val="00696E57"/>
    <w:rsid w:val="006A0E54"/>
    <w:rsid w:val="006A215F"/>
    <w:rsid w:val="006A6E84"/>
    <w:rsid w:val="006B33AF"/>
    <w:rsid w:val="006C66D8"/>
    <w:rsid w:val="006D1E24"/>
    <w:rsid w:val="006D30D9"/>
    <w:rsid w:val="006D35DE"/>
    <w:rsid w:val="006D4AD3"/>
    <w:rsid w:val="006D7082"/>
    <w:rsid w:val="006E1057"/>
    <w:rsid w:val="006E1417"/>
    <w:rsid w:val="006E224D"/>
    <w:rsid w:val="006E371A"/>
    <w:rsid w:val="006E74D6"/>
    <w:rsid w:val="006F06DE"/>
    <w:rsid w:val="006F6A2C"/>
    <w:rsid w:val="006F6C1F"/>
    <w:rsid w:val="007069B8"/>
    <w:rsid w:val="007069DC"/>
    <w:rsid w:val="00706C5D"/>
    <w:rsid w:val="00710201"/>
    <w:rsid w:val="00710CF8"/>
    <w:rsid w:val="00716237"/>
    <w:rsid w:val="0072046A"/>
    <w:rsid w:val="0072073A"/>
    <w:rsid w:val="00721D49"/>
    <w:rsid w:val="007232A0"/>
    <w:rsid w:val="007242B2"/>
    <w:rsid w:val="00732E71"/>
    <w:rsid w:val="007342B5"/>
    <w:rsid w:val="00734A5B"/>
    <w:rsid w:val="00735345"/>
    <w:rsid w:val="00744E76"/>
    <w:rsid w:val="00751BD0"/>
    <w:rsid w:val="00753433"/>
    <w:rsid w:val="0075487C"/>
    <w:rsid w:val="00757D40"/>
    <w:rsid w:val="007609E9"/>
    <w:rsid w:val="00761A8B"/>
    <w:rsid w:val="00761B34"/>
    <w:rsid w:val="007638F0"/>
    <w:rsid w:val="00764240"/>
    <w:rsid w:val="00764D64"/>
    <w:rsid w:val="007662B5"/>
    <w:rsid w:val="00773176"/>
    <w:rsid w:val="00774D81"/>
    <w:rsid w:val="007773D5"/>
    <w:rsid w:val="007816F0"/>
    <w:rsid w:val="00781F0F"/>
    <w:rsid w:val="00782A73"/>
    <w:rsid w:val="0078727C"/>
    <w:rsid w:val="00790077"/>
    <w:rsid w:val="0079049D"/>
    <w:rsid w:val="00791397"/>
    <w:rsid w:val="00793DC5"/>
    <w:rsid w:val="00794740"/>
    <w:rsid w:val="007950CE"/>
    <w:rsid w:val="00796823"/>
    <w:rsid w:val="007A0DFB"/>
    <w:rsid w:val="007A2E55"/>
    <w:rsid w:val="007A39DE"/>
    <w:rsid w:val="007B18D8"/>
    <w:rsid w:val="007C095F"/>
    <w:rsid w:val="007C2D4B"/>
    <w:rsid w:val="007C2DD0"/>
    <w:rsid w:val="007C7A98"/>
    <w:rsid w:val="007D56C5"/>
    <w:rsid w:val="007E3383"/>
    <w:rsid w:val="007E426D"/>
    <w:rsid w:val="007E5D41"/>
    <w:rsid w:val="007E7CC6"/>
    <w:rsid w:val="007F2E08"/>
    <w:rsid w:val="008024FA"/>
    <w:rsid w:val="0080268D"/>
    <w:rsid w:val="008028A4"/>
    <w:rsid w:val="00805FEF"/>
    <w:rsid w:val="00813245"/>
    <w:rsid w:val="00820A5C"/>
    <w:rsid w:val="00830A0F"/>
    <w:rsid w:val="00831B73"/>
    <w:rsid w:val="00831CB5"/>
    <w:rsid w:val="008322A1"/>
    <w:rsid w:val="008346EB"/>
    <w:rsid w:val="00835384"/>
    <w:rsid w:val="00835790"/>
    <w:rsid w:val="00840DE0"/>
    <w:rsid w:val="00842AAE"/>
    <w:rsid w:val="00846D17"/>
    <w:rsid w:val="008471A4"/>
    <w:rsid w:val="00847CD0"/>
    <w:rsid w:val="008524C7"/>
    <w:rsid w:val="00855D7B"/>
    <w:rsid w:val="008607A8"/>
    <w:rsid w:val="008620BF"/>
    <w:rsid w:val="00862BFF"/>
    <w:rsid w:val="0086354A"/>
    <w:rsid w:val="00871DA1"/>
    <w:rsid w:val="00873F30"/>
    <w:rsid w:val="008768CA"/>
    <w:rsid w:val="00877530"/>
    <w:rsid w:val="00877EF9"/>
    <w:rsid w:val="00880559"/>
    <w:rsid w:val="00881A82"/>
    <w:rsid w:val="00882BE5"/>
    <w:rsid w:val="00884BF0"/>
    <w:rsid w:val="008851E5"/>
    <w:rsid w:val="00886456"/>
    <w:rsid w:val="00886F29"/>
    <w:rsid w:val="00891967"/>
    <w:rsid w:val="00891A11"/>
    <w:rsid w:val="008923D1"/>
    <w:rsid w:val="00892434"/>
    <w:rsid w:val="00893A02"/>
    <w:rsid w:val="008A4F52"/>
    <w:rsid w:val="008A683F"/>
    <w:rsid w:val="008B3885"/>
    <w:rsid w:val="008B5306"/>
    <w:rsid w:val="008C1940"/>
    <w:rsid w:val="008C1B95"/>
    <w:rsid w:val="008C1FCB"/>
    <w:rsid w:val="008C2E2A"/>
    <w:rsid w:val="008C3057"/>
    <w:rsid w:val="008C3BEA"/>
    <w:rsid w:val="008D2865"/>
    <w:rsid w:val="008D2E4D"/>
    <w:rsid w:val="008D4004"/>
    <w:rsid w:val="008D7477"/>
    <w:rsid w:val="008E5BE9"/>
    <w:rsid w:val="008E60AD"/>
    <w:rsid w:val="008F29CD"/>
    <w:rsid w:val="008F396F"/>
    <w:rsid w:val="008F3DCD"/>
    <w:rsid w:val="008F5CF1"/>
    <w:rsid w:val="0090271F"/>
    <w:rsid w:val="00902DB9"/>
    <w:rsid w:val="00903BC4"/>
    <w:rsid w:val="0090466A"/>
    <w:rsid w:val="00904A92"/>
    <w:rsid w:val="009118B2"/>
    <w:rsid w:val="00914DF8"/>
    <w:rsid w:val="009173D5"/>
    <w:rsid w:val="00923655"/>
    <w:rsid w:val="009240B0"/>
    <w:rsid w:val="009339CB"/>
    <w:rsid w:val="00936071"/>
    <w:rsid w:val="009370EB"/>
    <w:rsid w:val="009371EA"/>
    <w:rsid w:val="009375B1"/>
    <w:rsid w:val="009376CD"/>
    <w:rsid w:val="00940212"/>
    <w:rsid w:val="00942EC2"/>
    <w:rsid w:val="0095212E"/>
    <w:rsid w:val="00953B8C"/>
    <w:rsid w:val="0095644B"/>
    <w:rsid w:val="00957114"/>
    <w:rsid w:val="009574C0"/>
    <w:rsid w:val="00961B32"/>
    <w:rsid w:val="00962509"/>
    <w:rsid w:val="00965D00"/>
    <w:rsid w:val="00966B29"/>
    <w:rsid w:val="00970DB3"/>
    <w:rsid w:val="00971397"/>
    <w:rsid w:val="0097395A"/>
    <w:rsid w:val="00974B76"/>
    <w:rsid w:val="00974BB0"/>
    <w:rsid w:val="00975BCD"/>
    <w:rsid w:val="0097697D"/>
    <w:rsid w:val="0097749C"/>
    <w:rsid w:val="009828EF"/>
    <w:rsid w:val="00984719"/>
    <w:rsid w:val="00985A70"/>
    <w:rsid w:val="00987BFE"/>
    <w:rsid w:val="009928A9"/>
    <w:rsid w:val="00996E73"/>
    <w:rsid w:val="00997F22"/>
    <w:rsid w:val="009A0AF3"/>
    <w:rsid w:val="009A3763"/>
    <w:rsid w:val="009B07CD"/>
    <w:rsid w:val="009B087C"/>
    <w:rsid w:val="009B0A86"/>
    <w:rsid w:val="009B18D2"/>
    <w:rsid w:val="009C084D"/>
    <w:rsid w:val="009C19E9"/>
    <w:rsid w:val="009D016A"/>
    <w:rsid w:val="009D0ABA"/>
    <w:rsid w:val="009D4F78"/>
    <w:rsid w:val="009D74A6"/>
    <w:rsid w:val="009E0407"/>
    <w:rsid w:val="009E0E87"/>
    <w:rsid w:val="009E2773"/>
    <w:rsid w:val="009E4864"/>
    <w:rsid w:val="009F12F8"/>
    <w:rsid w:val="009F17A6"/>
    <w:rsid w:val="009F224A"/>
    <w:rsid w:val="009F2BC4"/>
    <w:rsid w:val="009F39BB"/>
    <w:rsid w:val="009F6DAA"/>
    <w:rsid w:val="009F73CA"/>
    <w:rsid w:val="00A055D1"/>
    <w:rsid w:val="00A05B2D"/>
    <w:rsid w:val="00A06626"/>
    <w:rsid w:val="00A10F02"/>
    <w:rsid w:val="00A116C8"/>
    <w:rsid w:val="00A1686D"/>
    <w:rsid w:val="00A17176"/>
    <w:rsid w:val="00A204A4"/>
    <w:rsid w:val="00A204CA"/>
    <w:rsid w:val="00A209D6"/>
    <w:rsid w:val="00A22738"/>
    <w:rsid w:val="00A23332"/>
    <w:rsid w:val="00A2459E"/>
    <w:rsid w:val="00A34AEE"/>
    <w:rsid w:val="00A36588"/>
    <w:rsid w:val="00A36F5F"/>
    <w:rsid w:val="00A40597"/>
    <w:rsid w:val="00A430EC"/>
    <w:rsid w:val="00A44626"/>
    <w:rsid w:val="00A45108"/>
    <w:rsid w:val="00A51CED"/>
    <w:rsid w:val="00A52708"/>
    <w:rsid w:val="00A53724"/>
    <w:rsid w:val="00A5391D"/>
    <w:rsid w:val="00A54B2B"/>
    <w:rsid w:val="00A61505"/>
    <w:rsid w:val="00A61BD8"/>
    <w:rsid w:val="00A623FA"/>
    <w:rsid w:val="00A669AD"/>
    <w:rsid w:val="00A703B6"/>
    <w:rsid w:val="00A80321"/>
    <w:rsid w:val="00A81E33"/>
    <w:rsid w:val="00A82346"/>
    <w:rsid w:val="00A82966"/>
    <w:rsid w:val="00A82F29"/>
    <w:rsid w:val="00A90CB7"/>
    <w:rsid w:val="00A91FCD"/>
    <w:rsid w:val="00A945D9"/>
    <w:rsid w:val="00A9588B"/>
    <w:rsid w:val="00A9671C"/>
    <w:rsid w:val="00AA1553"/>
    <w:rsid w:val="00AA2BE3"/>
    <w:rsid w:val="00AA463A"/>
    <w:rsid w:val="00AA4A4F"/>
    <w:rsid w:val="00AB5F4F"/>
    <w:rsid w:val="00AB647B"/>
    <w:rsid w:val="00AB65E4"/>
    <w:rsid w:val="00AB76B0"/>
    <w:rsid w:val="00AB7C28"/>
    <w:rsid w:val="00AC251E"/>
    <w:rsid w:val="00AD38FB"/>
    <w:rsid w:val="00AD393E"/>
    <w:rsid w:val="00AD455B"/>
    <w:rsid w:val="00AE6AFE"/>
    <w:rsid w:val="00AF47DB"/>
    <w:rsid w:val="00AF773D"/>
    <w:rsid w:val="00AF794D"/>
    <w:rsid w:val="00AF7BE0"/>
    <w:rsid w:val="00B01BEF"/>
    <w:rsid w:val="00B0227C"/>
    <w:rsid w:val="00B05314"/>
    <w:rsid w:val="00B05380"/>
    <w:rsid w:val="00B05962"/>
    <w:rsid w:val="00B07188"/>
    <w:rsid w:val="00B10041"/>
    <w:rsid w:val="00B11B3F"/>
    <w:rsid w:val="00B15449"/>
    <w:rsid w:val="00B16C2F"/>
    <w:rsid w:val="00B20690"/>
    <w:rsid w:val="00B243A4"/>
    <w:rsid w:val="00B27303"/>
    <w:rsid w:val="00B27A79"/>
    <w:rsid w:val="00B43429"/>
    <w:rsid w:val="00B44322"/>
    <w:rsid w:val="00B450DF"/>
    <w:rsid w:val="00B468EE"/>
    <w:rsid w:val="00B47FD1"/>
    <w:rsid w:val="00B516BB"/>
    <w:rsid w:val="00B51CD9"/>
    <w:rsid w:val="00B52E2C"/>
    <w:rsid w:val="00B57892"/>
    <w:rsid w:val="00B63930"/>
    <w:rsid w:val="00B7223A"/>
    <w:rsid w:val="00B72AA8"/>
    <w:rsid w:val="00B7538C"/>
    <w:rsid w:val="00B7545A"/>
    <w:rsid w:val="00B811A2"/>
    <w:rsid w:val="00B833AC"/>
    <w:rsid w:val="00B844AA"/>
    <w:rsid w:val="00B84DB2"/>
    <w:rsid w:val="00B8508D"/>
    <w:rsid w:val="00B9015A"/>
    <w:rsid w:val="00B90482"/>
    <w:rsid w:val="00B91FF1"/>
    <w:rsid w:val="00B92A2F"/>
    <w:rsid w:val="00BA0700"/>
    <w:rsid w:val="00BA3AAA"/>
    <w:rsid w:val="00BA5284"/>
    <w:rsid w:val="00BA5DF7"/>
    <w:rsid w:val="00BA78B3"/>
    <w:rsid w:val="00BB3746"/>
    <w:rsid w:val="00BC03CA"/>
    <w:rsid w:val="00BC3555"/>
    <w:rsid w:val="00BC5C80"/>
    <w:rsid w:val="00BC6F16"/>
    <w:rsid w:val="00BC7A9B"/>
    <w:rsid w:val="00BD134C"/>
    <w:rsid w:val="00BD1CB6"/>
    <w:rsid w:val="00BD1DFE"/>
    <w:rsid w:val="00BD3AA5"/>
    <w:rsid w:val="00BD424D"/>
    <w:rsid w:val="00BD49EC"/>
    <w:rsid w:val="00BD637C"/>
    <w:rsid w:val="00BD78C0"/>
    <w:rsid w:val="00BE1148"/>
    <w:rsid w:val="00BE3745"/>
    <w:rsid w:val="00BE3B0A"/>
    <w:rsid w:val="00BE43CB"/>
    <w:rsid w:val="00BE61A3"/>
    <w:rsid w:val="00BF4629"/>
    <w:rsid w:val="00BF6274"/>
    <w:rsid w:val="00BF706B"/>
    <w:rsid w:val="00C00157"/>
    <w:rsid w:val="00C0061F"/>
    <w:rsid w:val="00C03922"/>
    <w:rsid w:val="00C04311"/>
    <w:rsid w:val="00C0736A"/>
    <w:rsid w:val="00C12B51"/>
    <w:rsid w:val="00C2463B"/>
    <w:rsid w:val="00C24650"/>
    <w:rsid w:val="00C24EF1"/>
    <w:rsid w:val="00C25465"/>
    <w:rsid w:val="00C31A40"/>
    <w:rsid w:val="00C3221E"/>
    <w:rsid w:val="00C33079"/>
    <w:rsid w:val="00C4212A"/>
    <w:rsid w:val="00C426B7"/>
    <w:rsid w:val="00C53FAC"/>
    <w:rsid w:val="00C55A12"/>
    <w:rsid w:val="00C56404"/>
    <w:rsid w:val="00C60D2B"/>
    <w:rsid w:val="00C61F12"/>
    <w:rsid w:val="00C6352F"/>
    <w:rsid w:val="00C6416A"/>
    <w:rsid w:val="00C6553E"/>
    <w:rsid w:val="00C73C71"/>
    <w:rsid w:val="00C760A9"/>
    <w:rsid w:val="00C83A13"/>
    <w:rsid w:val="00C84EEC"/>
    <w:rsid w:val="00C86E89"/>
    <w:rsid w:val="00C86F10"/>
    <w:rsid w:val="00C9068C"/>
    <w:rsid w:val="00C92967"/>
    <w:rsid w:val="00C93046"/>
    <w:rsid w:val="00CA2258"/>
    <w:rsid w:val="00CA3D0C"/>
    <w:rsid w:val="00CA654B"/>
    <w:rsid w:val="00CA7CB4"/>
    <w:rsid w:val="00CB2889"/>
    <w:rsid w:val="00CB2A4F"/>
    <w:rsid w:val="00CB571B"/>
    <w:rsid w:val="00CB6EF7"/>
    <w:rsid w:val="00CB72B8"/>
    <w:rsid w:val="00CB7CBE"/>
    <w:rsid w:val="00CC141E"/>
    <w:rsid w:val="00CC3F6B"/>
    <w:rsid w:val="00CD0BA8"/>
    <w:rsid w:val="00CD33A9"/>
    <w:rsid w:val="00CD4C7B"/>
    <w:rsid w:val="00CD58FE"/>
    <w:rsid w:val="00CD6812"/>
    <w:rsid w:val="00CE105B"/>
    <w:rsid w:val="00CE172E"/>
    <w:rsid w:val="00CE234A"/>
    <w:rsid w:val="00CE6386"/>
    <w:rsid w:val="00CF4B67"/>
    <w:rsid w:val="00CF51F7"/>
    <w:rsid w:val="00CF6BD5"/>
    <w:rsid w:val="00D011E8"/>
    <w:rsid w:val="00D033C8"/>
    <w:rsid w:val="00D0508C"/>
    <w:rsid w:val="00D06229"/>
    <w:rsid w:val="00D07CCF"/>
    <w:rsid w:val="00D102CA"/>
    <w:rsid w:val="00D10449"/>
    <w:rsid w:val="00D111A0"/>
    <w:rsid w:val="00D2772B"/>
    <w:rsid w:val="00D31A07"/>
    <w:rsid w:val="00D33BE3"/>
    <w:rsid w:val="00D36E24"/>
    <w:rsid w:val="00D3792D"/>
    <w:rsid w:val="00D4306E"/>
    <w:rsid w:val="00D465B7"/>
    <w:rsid w:val="00D47D01"/>
    <w:rsid w:val="00D47DE6"/>
    <w:rsid w:val="00D55E47"/>
    <w:rsid w:val="00D60851"/>
    <w:rsid w:val="00D62E19"/>
    <w:rsid w:val="00D67CD1"/>
    <w:rsid w:val="00D67F0F"/>
    <w:rsid w:val="00D71F68"/>
    <w:rsid w:val="00D738D6"/>
    <w:rsid w:val="00D755F5"/>
    <w:rsid w:val="00D76586"/>
    <w:rsid w:val="00D80795"/>
    <w:rsid w:val="00D8268B"/>
    <w:rsid w:val="00D84928"/>
    <w:rsid w:val="00D854BE"/>
    <w:rsid w:val="00D87E00"/>
    <w:rsid w:val="00D9134D"/>
    <w:rsid w:val="00D94E3A"/>
    <w:rsid w:val="00D96D11"/>
    <w:rsid w:val="00DA121C"/>
    <w:rsid w:val="00DA3FD6"/>
    <w:rsid w:val="00DA6742"/>
    <w:rsid w:val="00DA7A03"/>
    <w:rsid w:val="00DB0DB8"/>
    <w:rsid w:val="00DB1818"/>
    <w:rsid w:val="00DB2932"/>
    <w:rsid w:val="00DB4FBE"/>
    <w:rsid w:val="00DC026C"/>
    <w:rsid w:val="00DC1EA4"/>
    <w:rsid w:val="00DC309B"/>
    <w:rsid w:val="00DC459C"/>
    <w:rsid w:val="00DC4DA2"/>
    <w:rsid w:val="00DC5261"/>
    <w:rsid w:val="00DD0D4B"/>
    <w:rsid w:val="00DD1E5D"/>
    <w:rsid w:val="00DD32EA"/>
    <w:rsid w:val="00DD4AFD"/>
    <w:rsid w:val="00DE25D2"/>
    <w:rsid w:val="00DE700D"/>
    <w:rsid w:val="00DE7297"/>
    <w:rsid w:val="00DE7F86"/>
    <w:rsid w:val="00DF0114"/>
    <w:rsid w:val="00DF1A76"/>
    <w:rsid w:val="00DF1B7B"/>
    <w:rsid w:val="00DF4077"/>
    <w:rsid w:val="00DF5485"/>
    <w:rsid w:val="00DF7C20"/>
    <w:rsid w:val="00DF7F08"/>
    <w:rsid w:val="00E00B23"/>
    <w:rsid w:val="00E00EC0"/>
    <w:rsid w:val="00E03D8D"/>
    <w:rsid w:val="00E050B2"/>
    <w:rsid w:val="00E06126"/>
    <w:rsid w:val="00E06775"/>
    <w:rsid w:val="00E12740"/>
    <w:rsid w:val="00E20911"/>
    <w:rsid w:val="00E239B0"/>
    <w:rsid w:val="00E26691"/>
    <w:rsid w:val="00E27840"/>
    <w:rsid w:val="00E321CA"/>
    <w:rsid w:val="00E3295C"/>
    <w:rsid w:val="00E367DF"/>
    <w:rsid w:val="00E40378"/>
    <w:rsid w:val="00E431CE"/>
    <w:rsid w:val="00E44AA9"/>
    <w:rsid w:val="00E46C08"/>
    <w:rsid w:val="00E471CF"/>
    <w:rsid w:val="00E521C0"/>
    <w:rsid w:val="00E62835"/>
    <w:rsid w:val="00E66D3D"/>
    <w:rsid w:val="00E67B9E"/>
    <w:rsid w:val="00E708FD"/>
    <w:rsid w:val="00E7190B"/>
    <w:rsid w:val="00E72831"/>
    <w:rsid w:val="00E77645"/>
    <w:rsid w:val="00E80CF6"/>
    <w:rsid w:val="00E81EC7"/>
    <w:rsid w:val="00E82B03"/>
    <w:rsid w:val="00E83697"/>
    <w:rsid w:val="00E83832"/>
    <w:rsid w:val="00E859B6"/>
    <w:rsid w:val="00E86A63"/>
    <w:rsid w:val="00E86D21"/>
    <w:rsid w:val="00E9777F"/>
    <w:rsid w:val="00EA0437"/>
    <w:rsid w:val="00EA123A"/>
    <w:rsid w:val="00EA38B1"/>
    <w:rsid w:val="00EA65C0"/>
    <w:rsid w:val="00EA66C9"/>
    <w:rsid w:val="00EA6ED6"/>
    <w:rsid w:val="00EB1029"/>
    <w:rsid w:val="00EB12FE"/>
    <w:rsid w:val="00EB2B35"/>
    <w:rsid w:val="00EB53AE"/>
    <w:rsid w:val="00EB5D32"/>
    <w:rsid w:val="00EC0D87"/>
    <w:rsid w:val="00EC1A9D"/>
    <w:rsid w:val="00EC2EE8"/>
    <w:rsid w:val="00EC4A25"/>
    <w:rsid w:val="00EC6E9D"/>
    <w:rsid w:val="00EC76EC"/>
    <w:rsid w:val="00ED2834"/>
    <w:rsid w:val="00ED2994"/>
    <w:rsid w:val="00ED45EE"/>
    <w:rsid w:val="00ED4A42"/>
    <w:rsid w:val="00EE366F"/>
    <w:rsid w:val="00EE46EB"/>
    <w:rsid w:val="00EF51EF"/>
    <w:rsid w:val="00EF581D"/>
    <w:rsid w:val="00EF612C"/>
    <w:rsid w:val="00EF7C81"/>
    <w:rsid w:val="00F025A2"/>
    <w:rsid w:val="00F036E9"/>
    <w:rsid w:val="00F07388"/>
    <w:rsid w:val="00F12040"/>
    <w:rsid w:val="00F1260E"/>
    <w:rsid w:val="00F1499F"/>
    <w:rsid w:val="00F17D11"/>
    <w:rsid w:val="00F2026E"/>
    <w:rsid w:val="00F2210A"/>
    <w:rsid w:val="00F234FF"/>
    <w:rsid w:val="00F2532D"/>
    <w:rsid w:val="00F31372"/>
    <w:rsid w:val="00F33D85"/>
    <w:rsid w:val="00F35375"/>
    <w:rsid w:val="00F365CC"/>
    <w:rsid w:val="00F37743"/>
    <w:rsid w:val="00F45F96"/>
    <w:rsid w:val="00F46FCD"/>
    <w:rsid w:val="00F52263"/>
    <w:rsid w:val="00F53E48"/>
    <w:rsid w:val="00F54A3D"/>
    <w:rsid w:val="00F54CB0"/>
    <w:rsid w:val="00F54E23"/>
    <w:rsid w:val="00F579CD"/>
    <w:rsid w:val="00F61556"/>
    <w:rsid w:val="00F628D0"/>
    <w:rsid w:val="00F64DEF"/>
    <w:rsid w:val="00F653B8"/>
    <w:rsid w:val="00F662D7"/>
    <w:rsid w:val="00F71B89"/>
    <w:rsid w:val="00F7353C"/>
    <w:rsid w:val="00F76219"/>
    <w:rsid w:val="00F76F8F"/>
    <w:rsid w:val="00F80184"/>
    <w:rsid w:val="00F86578"/>
    <w:rsid w:val="00F87257"/>
    <w:rsid w:val="00F91306"/>
    <w:rsid w:val="00F920BA"/>
    <w:rsid w:val="00F93268"/>
    <w:rsid w:val="00F941DF"/>
    <w:rsid w:val="00F9518B"/>
    <w:rsid w:val="00FA1255"/>
    <w:rsid w:val="00FA1266"/>
    <w:rsid w:val="00FA1714"/>
    <w:rsid w:val="00FA27E9"/>
    <w:rsid w:val="00FA3194"/>
    <w:rsid w:val="00FA3C7A"/>
    <w:rsid w:val="00FA6160"/>
    <w:rsid w:val="00FB36FA"/>
    <w:rsid w:val="00FB5E7A"/>
    <w:rsid w:val="00FB6AA1"/>
    <w:rsid w:val="00FB7316"/>
    <w:rsid w:val="00FC1192"/>
    <w:rsid w:val="00FC38B4"/>
    <w:rsid w:val="00FC5167"/>
    <w:rsid w:val="00FC55FD"/>
    <w:rsid w:val="00FC7AFD"/>
    <w:rsid w:val="00FD1A3F"/>
    <w:rsid w:val="00FD3335"/>
    <w:rsid w:val="00FD4112"/>
    <w:rsid w:val="00FE106D"/>
    <w:rsid w:val="00FE251B"/>
    <w:rsid w:val="00FF17D5"/>
    <w:rsid w:val="00FF6646"/>
    <w:rsid w:val="00FF6AC2"/>
    <w:rsid w:val="178DFDF9"/>
    <w:rsid w:val="26AEEFD9"/>
    <w:rsid w:val="6A84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914B0575-972C-4E34-9F2E-29D0402C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B7C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7CBE"/>
  </w:style>
  <w:style w:type="character" w:customStyle="1" w:styleId="CommentTextChar">
    <w:name w:val="Comment Text Char"/>
    <w:basedOn w:val="DefaultParagraphFont"/>
    <w:link w:val="CommentText"/>
    <w:rsid w:val="00CB7C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7C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7CBE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CB7CB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460E14"/>
  </w:style>
  <w:style w:type="character" w:customStyle="1" w:styleId="eop">
    <w:name w:val="eop"/>
    <w:basedOn w:val="DefaultParagraphFont"/>
    <w:rsid w:val="00460E14"/>
  </w:style>
  <w:style w:type="character" w:customStyle="1" w:styleId="Heading1Char">
    <w:name w:val="Heading 1 Char"/>
    <w:basedOn w:val="DefaultParagraphFont"/>
    <w:link w:val="Heading1"/>
    <w:rsid w:val="00A36588"/>
    <w:rPr>
      <w:rFonts w:ascii="Arial" w:hAnsi="Arial"/>
      <w:sz w:val="36"/>
      <w:lang w:eastAsia="en-US"/>
    </w:rPr>
  </w:style>
  <w:style w:type="paragraph" w:customStyle="1" w:styleId="Agreement">
    <w:name w:val="Agreement"/>
    <w:basedOn w:val="Normal"/>
    <w:next w:val="Normal"/>
    <w:qFormat/>
    <w:rsid w:val="00A36588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A36588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D066C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locked/>
    <w:rsid w:val="000D066C"/>
    <w:rPr>
      <w:lang w:eastAsia="en-US"/>
    </w:rPr>
  </w:style>
  <w:style w:type="paragraph" w:styleId="BodyText">
    <w:name w:val="Body Text"/>
    <w:basedOn w:val="Normal"/>
    <w:link w:val="BodyTextChar"/>
    <w:unhideWhenUsed/>
    <w:rsid w:val="00095608"/>
    <w:pPr>
      <w:overflowPunct w:val="0"/>
      <w:autoSpaceDE w:val="0"/>
      <w:autoSpaceDN w:val="0"/>
      <w:adjustRightInd w:val="0"/>
      <w:spacing w:after="120" w:line="256" w:lineRule="auto"/>
      <w:jc w:val="both"/>
    </w:pPr>
    <w:rPr>
      <w:rFonts w:ascii="Arial" w:eastAsia="PMingLiU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95608"/>
    <w:rPr>
      <w:rFonts w:ascii="Arial" w:eastAsia="PMingLiU" w:hAnsi="Arial"/>
      <w:lang w:eastAsia="zh-CN"/>
    </w:rPr>
  </w:style>
  <w:style w:type="table" w:customStyle="1" w:styleId="GridTable4-Accent11">
    <w:name w:val="Grid Table 4 - Accent 11"/>
    <w:basedOn w:val="TableNormal"/>
    <w:uiPriority w:val="49"/>
    <w:qFormat/>
    <w:rsid w:val="00095608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on">
    <w:name w:val="Revision"/>
    <w:hidden/>
    <w:uiPriority w:val="99"/>
    <w:semiHidden/>
    <w:rsid w:val="006E74D6"/>
    <w:rPr>
      <w:lang w:eastAsia="en-US"/>
    </w:rPr>
  </w:style>
  <w:style w:type="table" w:styleId="TableGrid">
    <w:name w:val="Table Grid"/>
    <w:basedOn w:val="TableNormal"/>
    <w:rsid w:val="00DF0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F011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5AIRPNAIUNRU-859666464-12602</_dlc_DocId>
    <_dlc_DocIdUrl xmlns="71c5aaf6-e6ce-465b-b873-5148d2a4c105">
      <Url>https://nokia.sharepoint.com/sites/c5g/e2earch/_layouts/15/DocIdRedir.aspx?ID=5AIRPNAIUNRU-859666464-12602</Url>
      <Description>5AIRPNAIUNRU-859666464-12602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E965C8-F313-4A50-9688-2C03B0CDF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15B329-C8C0-4347-90BC-92957797E2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1083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7415</CharactersWithSpaces>
  <SharedDoc>false</SharedDoc>
  <HyperlinkBase/>
  <HLinks>
    <vt:vector size="84" baseType="variant">
      <vt:variant>
        <vt:i4>3276877</vt:i4>
      </vt:variant>
      <vt:variant>
        <vt:i4>39</vt:i4>
      </vt:variant>
      <vt:variant>
        <vt:i4>0</vt:i4>
      </vt:variant>
      <vt:variant>
        <vt:i4>5</vt:i4>
      </vt:variant>
      <vt:variant>
        <vt:lpwstr>mailto:srinivasan.selvaganapathy@nokia.com</vt:lpwstr>
      </vt:variant>
      <vt:variant>
        <vt:lpwstr/>
      </vt:variant>
      <vt:variant>
        <vt:i4>3276877</vt:i4>
      </vt:variant>
      <vt:variant>
        <vt:i4>36</vt:i4>
      </vt:variant>
      <vt:variant>
        <vt:i4>0</vt:i4>
      </vt:variant>
      <vt:variant>
        <vt:i4>5</vt:i4>
      </vt:variant>
      <vt:variant>
        <vt:lpwstr>mailto:srinivasan.selvaganapathy@nokia.com</vt:lpwstr>
      </vt:variant>
      <vt:variant>
        <vt:lpwstr/>
      </vt:variant>
      <vt:variant>
        <vt:i4>3145811</vt:i4>
      </vt:variant>
      <vt:variant>
        <vt:i4>33</vt:i4>
      </vt:variant>
      <vt:variant>
        <vt:i4>0</vt:i4>
      </vt:variant>
      <vt:variant>
        <vt:i4>5</vt:i4>
      </vt:variant>
      <vt:variant>
        <vt:lpwstr>mailto:ahmad.awada@nokia-bell-labs.com</vt:lpwstr>
      </vt:variant>
      <vt:variant>
        <vt:lpwstr/>
      </vt:variant>
      <vt:variant>
        <vt:i4>3276877</vt:i4>
      </vt:variant>
      <vt:variant>
        <vt:i4>30</vt:i4>
      </vt:variant>
      <vt:variant>
        <vt:i4>0</vt:i4>
      </vt:variant>
      <vt:variant>
        <vt:i4>5</vt:i4>
      </vt:variant>
      <vt:variant>
        <vt:lpwstr>mailto:srinivasan.selvaganapathy@nokia.com</vt:lpwstr>
      </vt:variant>
      <vt:variant>
        <vt:lpwstr/>
      </vt:variant>
      <vt:variant>
        <vt:i4>3801175</vt:i4>
      </vt:variant>
      <vt:variant>
        <vt:i4>27</vt:i4>
      </vt:variant>
      <vt:variant>
        <vt:i4>0</vt:i4>
      </vt:variant>
      <vt:variant>
        <vt:i4>5</vt:i4>
      </vt:variant>
      <vt:variant>
        <vt:lpwstr>mailto:timo.koskela@nokia.com</vt:lpwstr>
      </vt:variant>
      <vt:variant>
        <vt:lpwstr/>
      </vt:variant>
      <vt:variant>
        <vt:i4>5636149</vt:i4>
      </vt:variant>
      <vt:variant>
        <vt:i4>24</vt:i4>
      </vt:variant>
      <vt:variant>
        <vt:i4>0</vt:i4>
      </vt:variant>
      <vt:variant>
        <vt:i4>5</vt:i4>
      </vt:variant>
      <vt:variant>
        <vt:lpwstr>mailto:tero.henttonen@nokia.com</vt:lpwstr>
      </vt:variant>
      <vt:variant>
        <vt:lpwstr/>
      </vt:variant>
      <vt:variant>
        <vt:i4>3276877</vt:i4>
      </vt:variant>
      <vt:variant>
        <vt:i4>21</vt:i4>
      </vt:variant>
      <vt:variant>
        <vt:i4>0</vt:i4>
      </vt:variant>
      <vt:variant>
        <vt:i4>5</vt:i4>
      </vt:variant>
      <vt:variant>
        <vt:lpwstr>mailto:srinivasan.selvaganapathy@nokia.com</vt:lpwstr>
      </vt:variant>
      <vt:variant>
        <vt:lpwstr/>
      </vt:variant>
      <vt:variant>
        <vt:i4>3145811</vt:i4>
      </vt:variant>
      <vt:variant>
        <vt:i4>18</vt:i4>
      </vt:variant>
      <vt:variant>
        <vt:i4>0</vt:i4>
      </vt:variant>
      <vt:variant>
        <vt:i4>5</vt:i4>
      </vt:variant>
      <vt:variant>
        <vt:lpwstr>mailto:ahmad.awada@nokia-bell-labs.com</vt:lpwstr>
      </vt:variant>
      <vt:variant>
        <vt:lpwstr/>
      </vt:variant>
      <vt:variant>
        <vt:i4>1769586</vt:i4>
      </vt:variant>
      <vt:variant>
        <vt:i4>15</vt:i4>
      </vt:variant>
      <vt:variant>
        <vt:i4>0</vt:i4>
      </vt:variant>
      <vt:variant>
        <vt:i4>5</vt:i4>
      </vt:variant>
      <vt:variant>
        <vt:lpwstr>mailto:panagiotis.spapis@nokia-bell-labs.com</vt:lpwstr>
      </vt:variant>
      <vt:variant>
        <vt:lpwstr/>
      </vt:variant>
      <vt:variant>
        <vt:i4>1769586</vt:i4>
      </vt:variant>
      <vt:variant>
        <vt:i4>12</vt:i4>
      </vt:variant>
      <vt:variant>
        <vt:i4>0</vt:i4>
      </vt:variant>
      <vt:variant>
        <vt:i4>5</vt:i4>
      </vt:variant>
      <vt:variant>
        <vt:lpwstr>mailto:panagiotis.spapis@nokia-bell-labs.com</vt:lpwstr>
      </vt:variant>
      <vt:variant>
        <vt:lpwstr/>
      </vt:variant>
      <vt:variant>
        <vt:i4>1769586</vt:i4>
      </vt:variant>
      <vt:variant>
        <vt:i4>9</vt:i4>
      </vt:variant>
      <vt:variant>
        <vt:i4>0</vt:i4>
      </vt:variant>
      <vt:variant>
        <vt:i4>5</vt:i4>
      </vt:variant>
      <vt:variant>
        <vt:lpwstr>mailto:panagiotis.spapis@nokia-bell-labs.com</vt:lpwstr>
      </vt:variant>
      <vt:variant>
        <vt:lpwstr/>
      </vt:variant>
      <vt:variant>
        <vt:i4>3276877</vt:i4>
      </vt:variant>
      <vt:variant>
        <vt:i4>6</vt:i4>
      </vt:variant>
      <vt:variant>
        <vt:i4>0</vt:i4>
      </vt:variant>
      <vt:variant>
        <vt:i4>5</vt:i4>
      </vt:variant>
      <vt:variant>
        <vt:lpwstr>mailto:srinivasan.selvaganapathy@nokia.com</vt:lpwstr>
      </vt:variant>
      <vt:variant>
        <vt:lpwstr/>
      </vt:variant>
      <vt:variant>
        <vt:i4>1769586</vt:i4>
      </vt:variant>
      <vt:variant>
        <vt:i4>3</vt:i4>
      </vt:variant>
      <vt:variant>
        <vt:i4>0</vt:i4>
      </vt:variant>
      <vt:variant>
        <vt:i4>5</vt:i4>
      </vt:variant>
      <vt:variant>
        <vt:lpwstr>mailto:panagiotis.spapis@nokia-bell-labs.com</vt:lpwstr>
      </vt:variant>
      <vt:variant>
        <vt:lpwstr/>
      </vt:variant>
      <vt:variant>
        <vt:i4>1704034</vt:i4>
      </vt:variant>
      <vt:variant>
        <vt:i4>0</vt:i4>
      </vt:variant>
      <vt:variant>
        <vt:i4>0</vt:i4>
      </vt:variant>
      <vt:variant>
        <vt:i4>5</vt:i4>
      </vt:variant>
      <vt:variant>
        <vt:lpwstr>mailto:amaanat.ali@nokia.com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34</cp:revision>
  <dcterms:created xsi:type="dcterms:W3CDTF">2022-09-29T12:32:00Z</dcterms:created>
  <dcterms:modified xsi:type="dcterms:W3CDTF">2022-09-30T09:34:00Z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de99608c-4483-4f4e-902f-8bfdde72a000</vt:lpwstr>
  </property>
  <property fmtid="{D5CDD505-2E9C-101B-9397-08002B2CF9AE}" pid="4" name="GrammarlyDocumentId">
    <vt:lpwstr>ef27d1f3f1d9fc771304144faafc01b8797e8cc59fb35e2d02a268f8ed253fb3</vt:lpwstr>
  </property>
</Properties>
</file>